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7CB" w:rsidRPr="00E30106" w:rsidRDefault="00E30106" w:rsidP="00274B25">
      <w:pPr>
        <w:spacing w:line="360" w:lineRule="auto"/>
        <w:jc w:val="center"/>
        <w:rPr>
          <w:sz w:val="28"/>
          <w:szCs w:val="28"/>
        </w:rPr>
      </w:pPr>
      <w:r w:rsidRPr="00E30106">
        <w:rPr>
          <w:rFonts w:hint="eastAsia"/>
          <w:sz w:val="28"/>
          <w:szCs w:val="28"/>
        </w:rPr>
        <w:t>陶冶</w:t>
      </w:r>
      <w:r>
        <w:rPr>
          <w:rFonts w:hint="eastAsia"/>
          <w:sz w:val="28"/>
          <w:szCs w:val="28"/>
        </w:rPr>
        <w:t>简介</w:t>
      </w:r>
    </w:p>
    <w:p w:rsidR="009B2B54" w:rsidRPr="009B2B54" w:rsidRDefault="00E30106" w:rsidP="00274B2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F16180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12065</wp:posOffset>
            </wp:positionV>
            <wp:extent cx="1028700" cy="1428750"/>
            <wp:effectExtent l="19050" t="0" r="0" b="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IP经理人，专利价值分析与评估技术专家，</w:t>
      </w:r>
      <w:r w:rsidR="00705AA7">
        <w:rPr>
          <w:rFonts w:asciiTheme="minorEastAsia" w:eastAsiaTheme="minorEastAsia" w:hAnsiTheme="minorEastAsia" w:hint="eastAsia"/>
          <w:sz w:val="28"/>
          <w:szCs w:val="28"/>
        </w:rPr>
        <w:t>上海市技术经纪人，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现任上海必利专利评估技术有限公司总经理，上海市科技咨询服务中心特聘顾问，闵行区知识产权保护协会秘书长。历任上海博大企业集团知识产权办公室主任、上海和鹰机电科技股份有限公司知识产权部部长等</w:t>
      </w:r>
      <w:r w:rsidR="00705AA7">
        <w:rPr>
          <w:rFonts w:asciiTheme="minorEastAsia" w:eastAsiaTheme="minorEastAsia" w:hAnsiTheme="minorEastAsia" w:hint="eastAsia"/>
          <w:sz w:val="28"/>
          <w:szCs w:val="28"/>
        </w:rPr>
        <w:t>职</w:t>
      </w:r>
      <w:r w:rsidR="00DB6E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B2B54" w:rsidRPr="009B2B54" w:rsidRDefault="00325EAB" w:rsidP="00274B2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2012年-2014年领导由专利代理人、知产律师、资产评估师、会计师、数学博士、软件工程师组成的开发团队开发“专利评估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技术体系”，</w:t>
      </w:r>
      <w:r w:rsidR="004255EC">
        <w:rPr>
          <w:rFonts w:asciiTheme="minorEastAsia" w:eastAsiaTheme="minorEastAsia" w:hAnsiTheme="minorEastAsia" w:hint="eastAsia"/>
          <w:sz w:val="28"/>
          <w:szCs w:val="28"/>
        </w:rPr>
        <w:t>历时两年</w:t>
      </w:r>
      <w:r>
        <w:rPr>
          <w:rFonts w:asciiTheme="minorEastAsia" w:eastAsiaTheme="minorEastAsia" w:hAnsiTheme="minorEastAsia" w:hint="eastAsia"/>
          <w:sz w:val="28"/>
          <w:szCs w:val="28"/>
        </w:rPr>
        <w:t>于2014年3月完成测试并通过验证，</w:t>
      </w:r>
      <w:r w:rsidR="00677DBD" w:rsidRPr="00677DBD">
        <w:rPr>
          <w:rFonts w:asciiTheme="minorEastAsia" w:eastAsiaTheme="minorEastAsia" w:hAnsiTheme="minorEastAsia" w:hint="eastAsia"/>
          <w:sz w:val="28"/>
          <w:szCs w:val="28"/>
        </w:rPr>
        <w:t>实现了中国专利评估技术体系的系统化和完整化。</w:t>
      </w:r>
      <w:r w:rsidR="00677DBD">
        <w:rPr>
          <w:rFonts w:asciiTheme="minorEastAsia" w:eastAsiaTheme="minorEastAsia" w:hAnsiTheme="minorEastAsia" w:hint="eastAsia"/>
          <w:sz w:val="28"/>
          <w:szCs w:val="28"/>
        </w:rPr>
        <w:t>该技术体系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包括</w:t>
      </w:r>
      <w:r>
        <w:rPr>
          <w:rFonts w:asciiTheme="minorEastAsia" w:eastAsiaTheme="minorEastAsia" w:hAnsiTheme="minorEastAsia" w:hint="eastAsia"/>
          <w:sz w:val="28"/>
          <w:szCs w:val="28"/>
        </w:rPr>
        <w:t>“专利评估基础理论”、“专利价值变量分析标准”、“专利评估模型和算法”、“专利评估流程”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等四个核心技术组成。陶冶</w:t>
      </w:r>
      <w:r>
        <w:rPr>
          <w:rFonts w:asciiTheme="minorEastAsia" w:eastAsiaTheme="minorEastAsia" w:hAnsiTheme="minorEastAsia" w:hint="eastAsia"/>
          <w:sz w:val="28"/>
          <w:szCs w:val="28"/>
        </w:rPr>
        <w:t>在全国首度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明确了</w:t>
      </w:r>
      <w:r>
        <w:rPr>
          <w:rFonts w:asciiTheme="minorEastAsia" w:eastAsiaTheme="minorEastAsia" w:hAnsiTheme="minorEastAsia" w:hint="eastAsia"/>
          <w:sz w:val="28"/>
          <w:szCs w:val="28"/>
        </w:rPr>
        <w:t>评估学意义上的“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专利价值</w:t>
      </w:r>
      <w:r>
        <w:rPr>
          <w:rFonts w:asciiTheme="minorEastAsia" w:eastAsiaTheme="minorEastAsia" w:hAnsiTheme="minorEastAsia" w:hint="eastAsia"/>
          <w:sz w:val="28"/>
          <w:szCs w:val="28"/>
        </w:rPr>
        <w:t>”的定义和内涵，</w:t>
      </w:r>
      <w:r w:rsidR="00277CFF">
        <w:rPr>
          <w:rFonts w:asciiTheme="minorEastAsia" w:eastAsiaTheme="minorEastAsia" w:hAnsiTheme="minorEastAsia" w:hint="eastAsia"/>
          <w:sz w:val="28"/>
          <w:szCs w:val="28"/>
        </w:rPr>
        <w:t>带领团队</w:t>
      </w:r>
      <w:r>
        <w:rPr>
          <w:rFonts w:asciiTheme="minorEastAsia" w:eastAsiaTheme="minorEastAsia" w:hAnsiTheme="minorEastAsia" w:hint="eastAsia"/>
          <w:sz w:val="28"/>
          <w:szCs w:val="28"/>
        </w:rPr>
        <w:t>设计出专利价值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分析评价逻辑内核，引入了会计学原理和资产评估方法，</w:t>
      </w:r>
      <w:r>
        <w:rPr>
          <w:rFonts w:asciiTheme="minorEastAsia" w:eastAsiaTheme="minorEastAsia" w:hAnsiTheme="minorEastAsia" w:hint="eastAsia"/>
          <w:sz w:val="28"/>
          <w:szCs w:val="28"/>
        </w:rPr>
        <w:t>完成了专利价值货币化的多元评估模型，</w:t>
      </w:r>
      <w:r w:rsidR="004255EC">
        <w:rPr>
          <w:rFonts w:asciiTheme="minorEastAsia" w:eastAsiaTheme="minorEastAsia" w:hAnsiTheme="minorEastAsia" w:hint="eastAsia"/>
          <w:sz w:val="28"/>
          <w:szCs w:val="28"/>
        </w:rPr>
        <w:t>成功</w:t>
      </w:r>
      <w:r>
        <w:rPr>
          <w:rFonts w:asciiTheme="minorEastAsia" w:eastAsiaTheme="minorEastAsia" w:hAnsiTheme="minorEastAsia" w:hint="eastAsia"/>
          <w:sz w:val="28"/>
          <w:szCs w:val="28"/>
        </w:rPr>
        <w:t>实现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了</w:t>
      </w:r>
      <w:r w:rsidR="004255EC">
        <w:rPr>
          <w:rFonts w:asciiTheme="minorEastAsia" w:eastAsiaTheme="minorEastAsia" w:hAnsiTheme="minorEastAsia" w:hint="eastAsia"/>
          <w:sz w:val="28"/>
          <w:szCs w:val="28"/>
        </w:rPr>
        <w:t>“知识产权”</w:t>
      </w:r>
      <w:r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4255EC">
        <w:rPr>
          <w:rFonts w:asciiTheme="minorEastAsia" w:eastAsiaTheme="minorEastAsia" w:hAnsiTheme="minorEastAsia" w:hint="eastAsia"/>
          <w:sz w:val="28"/>
          <w:szCs w:val="28"/>
        </w:rPr>
        <w:t>“</w:t>
      </w:r>
      <w:r>
        <w:rPr>
          <w:rFonts w:asciiTheme="minorEastAsia" w:eastAsiaTheme="minorEastAsia" w:hAnsiTheme="minorEastAsia" w:hint="eastAsia"/>
          <w:sz w:val="28"/>
          <w:szCs w:val="28"/>
        </w:rPr>
        <w:t>资产评估</w:t>
      </w:r>
      <w:r w:rsidR="004255EC">
        <w:rPr>
          <w:rFonts w:asciiTheme="minorEastAsia" w:eastAsiaTheme="minorEastAsia" w:hAnsiTheme="minorEastAsia" w:hint="eastAsia"/>
          <w:sz w:val="28"/>
          <w:szCs w:val="28"/>
        </w:rPr>
        <w:t>”两大领域的跨界融合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B2B54" w:rsidRPr="009B2B54" w:rsidRDefault="004255EC" w:rsidP="00274B2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2014年7月，陶冶带领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团队</w:t>
      </w:r>
      <w:r>
        <w:rPr>
          <w:rFonts w:asciiTheme="minorEastAsia" w:eastAsiaTheme="minorEastAsia" w:hAnsiTheme="minorEastAsia" w:hint="eastAsia"/>
          <w:sz w:val="28"/>
          <w:szCs w:val="28"/>
        </w:rPr>
        <w:t>创办“上海必利专利评估技术有限公司”，为全国用户提供专业专利评估服务，可向具有不同评估目的（无形资产入资、专利转让和许可、专利质押融资、</w:t>
      </w:r>
      <w:r w:rsidR="00277CFF">
        <w:rPr>
          <w:rFonts w:asciiTheme="minorEastAsia" w:eastAsiaTheme="minorEastAsia" w:hAnsiTheme="minorEastAsia" w:hint="eastAsia"/>
          <w:sz w:val="28"/>
          <w:szCs w:val="28"/>
        </w:rPr>
        <w:t>专利资产核算、</w:t>
      </w:r>
      <w:r>
        <w:rPr>
          <w:rFonts w:asciiTheme="minorEastAsia" w:eastAsiaTheme="minorEastAsia" w:hAnsiTheme="minorEastAsia" w:hint="eastAsia"/>
          <w:sz w:val="28"/>
          <w:szCs w:val="28"/>
        </w:rPr>
        <w:t>涉诉专利价值评估）的用户出具各种类型（简易报告、普通报告、高级报告、资产评估报告）的评估报告，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报告</w:t>
      </w:r>
      <w:r>
        <w:rPr>
          <w:rFonts w:asciiTheme="minorEastAsia" w:eastAsiaTheme="minorEastAsia" w:hAnsiTheme="minorEastAsia" w:hint="eastAsia"/>
          <w:sz w:val="28"/>
          <w:szCs w:val="28"/>
        </w:rPr>
        <w:t>可向用户提供丰富的、多元化的数据，立体展示专利价值和价格。数据包括：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技术可专利度、专利价值度、专利五级分类、专利收</w:t>
      </w:r>
      <w:r w:rsidR="00277CFF">
        <w:rPr>
          <w:rFonts w:asciiTheme="minorEastAsia" w:eastAsiaTheme="minorEastAsia" w:hAnsiTheme="minorEastAsia" w:hint="eastAsia"/>
          <w:sz w:val="28"/>
          <w:szCs w:val="28"/>
        </w:rPr>
        <w:t>益、专利交易指数、专利资产价格、专利交易对价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77CFF">
        <w:rPr>
          <w:rFonts w:asciiTheme="minorEastAsia" w:eastAsiaTheme="minorEastAsia" w:hAnsiTheme="minorEastAsia" w:hint="eastAsia"/>
          <w:sz w:val="28"/>
          <w:szCs w:val="28"/>
        </w:rPr>
        <w:t>专利许可费、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技术</w:t>
      </w:r>
      <w:r w:rsidR="00277CFF">
        <w:rPr>
          <w:rFonts w:asciiTheme="minorEastAsia" w:eastAsiaTheme="minorEastAsia" w:hAnsiTheme="minorEastAsia" w:hint="eastAsia"/>
          <w:sz w:val="28"/>
          <w:szCs w:val="28"/>
        </w:rPr>
        <w:t>信息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价值度、技术</w:t>
      </w:r>
      <w:r w:rsidR="00277CFF">
        <w:rPr>
          <w:rFonts w:asciiTheme="minorEastAsia" w:eastAsiaTheme="minorEastAsia" w:hAnsiTheme="minorEastAsia" w:hint="eastAsia"/>
          <w:sz w:val="28"/>
          <w:szCs w:val="28"/>
        </w:rPr>
        <w:t>信息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收益、技</w:t>
      </w:r>
      <w:r w:rsidR="00277CFF">
        <w:rPr>
          <w:rFonts w:asciiTheme="minorEastAsia" w:eastAsiaTheme="minorEastAsia" w:hAnsiTheme="minorEastAsia" w:hint="eastAsia"/>
          <w:sz w:val="28"/>
          <w:szCs w:val="28"/>
        </w:rPr>
        <w:t>术信息资产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价格、</w:t>
      </w:r>
      <w:r w:rsidR="00277CFF">
        <w:rPr>
          <w:rFonts w:asciiTheme="minorEastAsia" w:eastAsiaTheme="minorEastAsia" w:hAnsiTheme="minorEastAsia" w:hint="eastAsia"/>
          <w:sz w:val="28"/>
          <w:szCs w:val="28"/>
        </w:rPr>
        <w:t>技术能力资产价格、技术资产价格、技术交易对价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等</w:t>
      </w:r>
      <w:r>
        <w:rPr>
          <w:rFonts w:asciiTheme="minorEastAsia" w:eastAsiaTheme="minorEastAsia" w:hAnsiTheme="minorEastAsia" w:hint="eastAsia"/>
          <w:sz w:val="28"/>
          <w:szCs w:val="28"/>
        </w:rPr>
        <w:t>14</w:t>
      </w:r>
      <w:r w:rsidR="009B2B54" w:rsidRPr="009B2B54">
        <w:rPr>
          <w:rFonts w:asciiTheme="minorEastAsia" w:eastAsiaTheme="minorEastAsia" w:hAnsiTheme="minorEastAsia" w:hint="eastAsia"/>
          <w:sz w:val="28"/>
          <w:szCs w:val="28"/>
        </w:rPr>
        <w:t>项数据。</w:t>
      </w:r>
    </w:p>
    <w:p w:rsidR="009B2B54" w:rsidRPr="009B2B54" w:rsidRDefault="009B2B54" w:rsidP="00274B2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2B54">
        <w:rPr>
          <w:rFonts w:asciiTheme="minorEastAsia" w:eastAsiaTheme="minorEastAsia" w:hAnsiTheme="minorEastAsia" w:hint="eastAsia"/>
          <w:sz w:val="28"/>
          <w:szCs w:val="28"/>
        </w:rPr>
        <w:lastRenderedPageBreak/>
        <w:t>2014年底，陶冶领导开发团队历时半年又开发出“专利宝”在线专利评估工具，采用O2O模式，用互联网技术改造传统行业，线上免费，线下收费，线上带动线下，为专利准确定价，服务地方经济和科技成果转化。</w:t>
      </w:r>
    </w:p>
    <w:p w:rsidR="009B2B54" w:rsidRPr="009B2B54" w:rsidRDefault="009B2B54" w:rsidP="00274B2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2B54">
        <w:rPr>
          <w:rFonts w:asciiTheme="minorEastAsia" w:eastAsiaTheme="minorEastAsia" w:hAnsiTheme="minorEastAsia" w:hint="eastAsia"/>
          <w:sz w:val="28"/>
          <w:szCs w:val="28"/>
        </w:rPr>
        <w:t>2015年04月，陶冶团队又开发出外观设计专利收益算法和评估模型，可以对没有技术特征和技术方案的外观设计专利进行评估和定价。目前该技术体系已经</w:t>
      </w:r>
      <w:r w:rsidR="004255EC">
        <w:rPr>
          <w:rFonts w:asciiTheme="minorEastAsia" w:eastAsiaTheme="minorEastAsia" w:hAnsiTheme="minorEastAsia" w:hint="eastAsia"/>
          <w:sz w:val="28"/>
          <w:szCs w:val="28"/>
        </w:rPr>
        <w:t>基本</w:t>
      </w:r>
      <w:r w:rsidRPr="009B2B54">
        <w:rPr>
          <w:rFonts w:asciiTheme="minorEastAsia" w:eastAsiaTheme="minorEastAsia" w:hAnsiTheme="minorEastAsia" w:hint="eastAsia"/>
          <w:sz w:val="28"/>
          <w:szCs w:val="28"/>
        </w:rPr>
        <w:t>完成对评估模型的样本测试和可靠性检测，</w:t>
      </w:r>
      <w:r w:rsidR="004255EC">
        <w:rPr>
          <w:rFonts w:asciiTheme="minorEastAsia" w:eastAsiaTheme="minorEastAsia" w:hAnsiTheme="minorEastAsia" w:hint="eastAsia"/>
          <w:sz w:val="28"/>
          <w:szCs w:val="28"/>
        </w:rPr>
        <w:t>并准备</w:t>
      </w:r>
      <w:r w:rsidRPr="009B2B54">
        <w:rPr>
          <w:rFonts w:asciiTheme="minorEastAsia" w:eastAsiaTheme="minorEastAsia" w:hAnsiTheme="minorEastAsia" w:hint="eastAsia"/>
          <w:sz w:val="28"/>
          <w:szCs w:val="28"/>
        </w:rPr>
        <w:t>投放市场为用户提供评估服务。</w:t>
      </w:r>
    </w:p>
    <w:p w:rsidR="009B2B54" w:rsidRPr="009B2B54" w:rsidRDefault="009B2B54" w:rsidP="00274B2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9B2B54">
        <w:rPr>
          <w:rFonts w:asciiTheme="minorEastAsia" w:eastAsiaTheme="minorEastAsia" w:hAnsiTheme="minorEastAsia" w:hint="eastAsia"/>
          <w:sz w:val="28"/>
          <w:szCs w:val="28"/>
        </w:rPr>
        <w:t>数年间，陶冶累积在专利评估技术领域发表论文</w:t>
      </w:r>
      <w:r w:rsidR="009C7023">
        <w:rPr>
          <w:rFonts w:asciiTheme="minorEastAsia" w:eastAsiaTheme="minorEastAsia" w:hAnsiTheme="minorEastAsia" w:hint="eastAsia"/>
          <w:sz w:val="28"/>
          <w:szCs w:val="28"/>
        </w:rPr>
        <w:t>12</w:t>
      </w:r>
      <w:r w:rsidRPr="009B2B54">
        <w:rPr>
          <w:rFonts w:asciiTheme="minorEastAsia" w:eastAsiaTheme="minorEastAsia" w:hAnsiTheme="minorEastAsia" w:hint="eastAsia"/>
          <w:sz w:val="28"/>
          <w:szCs w:val="28"/>
        </w:rPr>
        <w:t>篇，应邀担任上海科协特聘顾问。2015年06月，陶冶获得上海市杨浦区“鼎元资金”2015科技创业人才资助专项支持。</w:t>
      </w:r>
      <w:r w:rsidR="00705AA7">
        <w:rPr>
          <w:rFonts w:asciiTheme="minorEastAsia" w:eastAsiaTheme="minorEastAsia" w:hAnsiTheme="minorEastAsia" w:hint="eastAsia"/>
          <w:sz w:val="28"/>
          <w:szCs w:val="28"/>
        </w:rPr>
        <w:t>2016年应邀担任上海市高校知识产权运营创新中心特聘专家。</w:t>
      </w:r>
    </w:p>
    <w:p w:rsidR="00274B25" w:rsidRDefault="00274B25" w:rsidP="00274B2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主要论文成果：</w:t>
      </w:r>
    </w:p>
    <w:p w:rsidR="00274B25" w:rsidRDefault="00274B25" w:rsidP="00274B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《专利价值与价格关系浅析》-上海中小企业-2015年6月刊</w:t>
      </w:r>
    </w:p>
    <w:p w:rsidR="00274B25" w:rsidRDefault="00274B25" w:rsidP="00274B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《专利组合评估方法的要点》-上海中小企业-2015年7月刊</w:t>
      </w:r>
    </w:p>
    <w:p w:rsidR="00274B25" w:rsidRDefault="00274B25" w:rsidP="00274B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《专利评估中专利组合的划分方法》-上海中小企业-2015年8月刊</w:t>
      </w:r>
    </w:p>
    <w:p w:rsidR="00274B25" w:rsidRDefault="00274B25" w:rsidP="00274B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《专利评估中技术方案先进性的评价标准》-上海中小企业-2015年10月刊</w:t>
      </w:r>
    </w:p>
    <w:p w:rsidR="00274B25" w:rsidRDefault="00274B25" w:rsidP="00274B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《专利评估中对专利效度的解读》-上海知识产权-2015年10月刊</w:t>
      </w:r>
    </w:p>
    <w:p w:rsidR="00274B25" w:rsidRDefault="00274B25" w:rsidP="00274B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《不同技术领域专利效度差异原因探析》-上海中小企业-2016年</w:t>
      </w:r>
      <w:r w:rsidR="00995305"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月刊</w:t>
      </w:r>
    </w:p>
    <w:p w:rsidR="004255EC" w:rsidRDefault="00995305" w:rsidP="00274B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《技术评估和专利评估的价值取向差异》-上海知识产权-2016年2月刊</w:t>
      </w:r>
    </w:p>
    <w:p w:rsidR="00995305" w:rsidRDefault="00995305" w:rsidP="00274B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《专利价值分析变量的遴选原则与案例分析》-上海知识产权-2016年4月刊</w:t>
      </w:r>
    </w:p>
    <w:p w:rsidR="00995305" w:rsidRDefault="00995305" w:rsidP="00274B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995305">
        <w:rPr>
          <w:rFonts w:asciiTheme="minorEastAsia" w:eastAsiaTheme="minorEastAsia" w:hAnsiTheme="minorEastAsia" w:hint="eastAsia"/>
          <w:sz w:val="28"/>
          <w:szCs w:val="28"/>
        </w:rPr>
        <w:t>专利价值评估在专利侵权司法审判中的应用</w:t>
      </w:r>
      <w:r>
        <w:rPr>
          <w:rFonts w:asciiTheme="minorEastAsia" w:eastAsiaTheme="minorEastAsia" w:hAnsiTheme="minorEastAsia" w:hint="eastAsia"/>
          <w:sz w:val="28"/>
          <w:szCs w:val="28"/>
        </w:rPr>
        <w:t>》-上海知识产权-2016年</w:t>
      </w: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6月刊</w:t>
      </w:r>
    </w:p>
    <w:p w:rsidR="00995305" w:rsidRDefault="00995305" w:rsidP="00274B2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995305">
        <w:rPr>
          <w:rFonts w:asciiTheme="minorEastAsia" w:eastAsiaTheme="minorEastAsia" w:hAnsiTheme="minorEastAsia" w:hint="eastAsia"/>
          <w:sz w:val="28"/>
          <w:szCs w:val="28"/>
        </w:rPr>
        <w:t>应用收益法进行专利评估时的三项法则</w:t>
      </w:r>
      <w:r>
        <w:rPr>
          <w:rFonts w:asciiTheme="minorEastAsia" w:eastAsiaTheme="minorEastAsia" w:hAnsiTheme="minorEastAsia" w:hint="eastAsia"/>
          <w:sz w:val="28"/>
          <w:szCs w:val="28"/>
        </w:rPr>
        <w:t>》-上海知识产权-2016年</w:t>
      </w:r>
      <w:r w:rsidR="00277CFF">
        <w:rPr>
          <w:rFonts w:asciiTheme="minorEastAsia" w:eastAsiaTheme="minorEastAsia" w:hAnsiTheme="minorEastAsia" w:hint="eastAsia"/>
          <w:sz w:val="28"/>
          <w:szCs w:val="28"/>
        </w:rPr>
        <w:t>7</w:t>
      </w:r>
      <w:r>
        <w:rPr>
          <w:rFonts w:asciiTheme="minorEastAsia" w:eastAsiaTheme="minorEastAsia" w:hAnsiTheme="minorEastAsia" w:hint="eastAsia"/>
          <w:sz w:val="28"/>
          <w:szCs w:val="28"/>
        </w:rPr>
        <w:t>月刊</w:t>
      </w:r>
    </w:p>
    <w:p w:rsidR="00277CFF" w:rsidRDefault="00277CFF" w:rsidP="00277CF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277CFF">
        <w:rPr>
          <w:rFonts w:asciiTheme="minorEastAsia" w:eastAsiaTheme="minorEastAsia" w:hAnsiTheme="minorEastAsia" w:hint="eastAsia"/>
          <w:sz w:val="28"/>
          <w:szCs w:val="28"/>
        </w:rPr>
        <w:t>专利评估中专利对应最小可计量专利产品的划分方法</w:t>
      </w:r>
      <w:r>
        <w:rPr>
          <w:rFonts w:asciiTheme="minorEastAsia" w:eastAsiaTheme="minorEastAsia" w:hAnsiTheme="minorEastAsia" w:hint="eastAsia"/>
          <w:sz w:val="28"/>
          <w:szCs w:val="28"/>
        </w:rPr>
        <w:t>》-上海知识产权-2016年8月刊</w:t>
      </w:r>
    </w:p>
    <w:p w:rsidR="00277CFF" w:rsidRDefault="00277CFF" w:rsidP="00277CF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《浅析</w:t>
      </w:r>
      <w:r w:rsidRPr="00277CFF">
        <w:rPr>
          <w:rFonts w:asciiTheme="minorEastAsia" w:eastAsiaTheme="minorEastAsia" w:hAnsiTheme="minorEastAsia" w:hint="eastAsia"/>
          <w:sz w:val="28"/>
          <w:szCs w:val="28"/>
        </w:rPr>
        <w:t>技术资产构成</w:t>
      </w:r>
      <w:r>
        <w:rPr>
          <w:rFonts w:asciiTheme="minorEastAsia" w:eastAsiaTheme="minorEastAsia" w:hAnsiTheme="minorEastAsia" w:hint="eastAsia"/>
          <w:sz w:val="28"/>
          <w:szCs w:val="28"/>
        </w:rPr>
        <w:t>》-上海知识产权-2016年9月刊</w:t>
      </w:r>
    </w:p>
    <w:p w:rsidR="00995305" w:rsidRDefault="00995305" w:rsidP="00995305">
      <w:pPr>
        <w:pStyle w:val="a3"/>
        <w:spacing w:line="360" w:lineRule="auto"/>
        <w:ind w:left="9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274B25" w:rsidRPr="00274B25" w:rsidRDefault="00274B25" w:rsidP="00274B25">
      <w:pPr>
        <w:spacing w:line="360" w:lineRule="auto"/>
        <w:ind w:firstLineChars="200" w:firstLine="420"/>
      </w:pPr>
    </w:p>
    <w:sectPr w:rsidR="00274B25" w:rsidRPr="00274B25" w:rsidSect="00C348B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D5D" w:rsidRDefault="00151D5D" w:rsidP="00DC7D74">
      <w:r>
        <w:separator/>
      </w:r>
    </w:p>
  </w:endnote>
  <w:endnote w:type="continuationSeparator" w:id="1">
    <w:p w:rsidR="00151D5D" w:rsidRDefault="00151D5D" w:rsidP="00DC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D5D" w:rsidRDefault="00151D5D" w:rsidP="00DC7D74">
      <w:r>
        <w:separator/>
      </w:r>
    </w:p>
  </w:footnote>
  <w:footnote w:type="continuationSeparator" w:id="1">
    <w:p w:rsidR="00151D5D" w:rsidRDefault="00151D5D" w:rsidP="00DC7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36AC8"/>
    <w:multiLevelType w:val="hybridMultilevel"/>
    <w:tmpl w:val="6C4AEF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106"/>
    <w:rsid w:val="0000357D"/>
    <w:rsid w:val="000047E3"/>
    <w:rsid w:val="00015A99"/>
    <w:rsid w:val="000233E3"/>
    <w:rsid w:val="000374AC"/>
    <w:rsid w:val="00062A10"/>
    <w:rsid w:val="0007766E"/>
    <w:rsid w:val="000B43E8"/>
    <w:rsid w:val="000D051B"/>
    <w:rsid w:val="000D5128"/>
    <w:rsid w:val="00151D5D"/>
    <w:rsid w:val="001D0E2C"/>
    <w:rsid w:val="001E1B49"/>
    <w:rsid w:val="00212471"/>
    <w:rsid w:val="00250D7E"/>
    <w:rsid w:val="002733DE"/>
    <w:rsid w:val="00274907"/>
    <w:rsid w:val="00274B25"/>
    <w:rsid w:val="00277CFF"/>
    <w:rsid w:val="002922BD"/>
    <w:rsid w:val="002C00FC"/>
    <w:rsid w:val="00304201"/>
    <w:rsid w:val="00325EAB"/>
    <w:rsid w:val="00331C6F"/>
    <w:rsid w:val="00341E7B"/>
    <w:rsid w:val="00357C5A"/>
    <w:rsid w:val="00380095"/>
    <w:rsid w:val="003905CF"/>
    <w:rsid w:val="003927CB"/>
    <w:rsid w:val="003C6E65"/>
    <w:rsid w:val="003E52DD"/>
    <w:rsid w:val="003E78E9"/>
    <w:rsid w:val="00405C5F"/>
    <w:rsid w:val="00423D74"/>
    <w:rsid w:val="004255EC"/>
    <w:rsid w:val="004514FB"/>
    <w:rsid w:val="00464AE7"/>
    <w:rsid w:val="00483EBD"/>
    <w:rsid w:val="004849C1"/>
    <w:rsid w:val="00495DBA"/>
    <w:rsid w:val="004A0CBA"/>
    <w:rsid w:val="004A1AE5"/>
    <w:rsid w:val="004D0C94"/>
    <w:rsid w:val="004D7B62"/>
    <w:rsid w:val="00511747"/>
    <w:rsid w:val="0052636D"/>
    <w:rsid w:val="0057612C"/>
    <w:rsid w:val="00593C30"/>
    <w:rsid w:val="005C0842"/>
    <w:rsid w:val="005D30E1"/>
    <w:rsid w:val="005F7EB5"/>
    <w:rsid w:val="00610D78"/>
    <w:rsid w:val="00611526"/>
    <w:rsid w:val="00622D9B"/>
    <w:rsid w:val="00646CA5"/>
    <w:rsid w:val="00661138"/>
    <w:rsid w:val="006664CD"/>
    <w:rsid w:val="00677DBD"/>
    <w:rsid w:val="00690BFE"/>
    <w:rsid w:val="0069273E"/>
    <w:rsid w:val="006B2713"/>
    <w:rsid w:val="006B6F08"/>
    <w:rsid w:val="006D138E"/>
    <w:rsid w:val="006F16AA"/>
    <w:rsid w:val="00702DB9"/>
    <w:rsid w:val="00705AA7"/>
    <w:rsid w:val="007236F9"/>
    <w:rsid w:val="00724D49"/>
    <w:rsid w:val="0074310C"/>
    <w:rsid w:val="007746CA"/>
    <w:rsid w:val="007A24B6"/>
    <w:rsid w:val="0080077C"/>
    <w:rsid w:val="0081457C"/>
    <w:rsid w:val="00826595"/>
    <w:rsid w:val="0082700F"/>
    <w:rsid w:val="008A77BD"/>
    <w:rsid w:val="008C2FBC"/>
    <w:rsid w:val="008C70AB"/>
    <w:rsid w:val="008E0265"/>
    <w:rsid w:val="00921186"/>
    <w:rsid w:val="0093053F"/>
    <w:rsid w:val="00995305"/>
    <w:rsid w:val="009B2B54"/>
    <w:rsid w:val="009B7AC8"/>
    <w:rsid w:val="009C7023"/>
    <w:rsid w:val="009D6E60"/>
    <w:rsid w:val="009E7139"/>
    <w:rsid w:val="009F111C"/>
    <w:rsid w:val="00A32C84"/>
    <w:rsid w:val="00A41E72"/>
    <w:rsid w:val="00A44E2A"/>
    <w:rsid w:val="00A500BF"/>
    <w:rsid w:val="00A54EE9"/>
    <w:rsid w:val="00A56EAD"/>
    <w:rsid w:val="00A635C3"/>
    <w:rsid w:val="00A82120"/>
    <w:rsid w:val="00A8771A"/>
    <w:rsid w:val="00AA5708"/>
    <w:rsid w:val="00AB66F2"/>
    <w:rsid w:val="00AE1866"/>
    <w:rsid w:val="00AF011C"/>
    <w:rsid w:val="00B05051"/>
    <w:rsid w:val="00B22E8F"/>
    <w:rsid w:val="00B54BD9"/>
    <w:rsid w:val="00B57D2B"/>
    <w:rsid w:val="00B6421B"/>
    <w:rsid w:val="00B8161F"/>
    <w:rsid w:val="00C33A53"/>
    <w:rsid w:val="00C348BC"/>
    <w:rsid w:val="00C35747"/>
    <w:rsid w:val="00C84D45"/>
    <w:rsid w:val="00C84F56"/>
    <w:rsid w:val="00CA54B5"/>
    <w:rsid w:val="00CA6021"/>
    <w:rsid w:val="00CB7838"/>
    <w:rsid w:val="00CC00FC"/>
    <w:rsid w:val="00CC56BC"/>
    <w:rsid w:val="00CD3653"/>
    <w:rsid w:val="00CE5BEC"/>
    <w:rsid w:val="00D021F0"/>
    <w:rsid w:val="00D14246"/>
    <w:rsid w:val="00D15235"/>
    <w:rsid w:val="00D23F88"/>
    <w:rsid w:val="00D4066B"/>
    <w:rsid w:val="00D70FE7"/>
    <w:rsid w:val="00D925F0"/>
    <w:rsid w:val="00DA2E9F"/>
    <w:rsid w:val="00DB6E16"/>
    <w:rsid w:val="00DC7D74"/>
    <w:rsid w:val="00E067A5"/>
    <w:rsid w:val="00E10448"/>
    <w:rsid w:val="00E12BD3"/>
    <w:rsid w:val="00E30106"/>
    <w:rsid w:val="00E31AB0"/>
    <w:rsid w:val="00E43646"/>
    <w:rsid w:val="00E50FD4"/>
    <w:rsid w:val="00E616CA"/>
    <w:rsid w:val="00E84586"/>
    <w:rsid w:val="00E93482"/>
    <w:rsid w:val="00EB2933"/>
    <w:rsid w:val="00EB3AF8"/>
    <w:rsid w:val="00EB7159"/>
    <w:rsid w:val="00EB77A5"/>
    <w:rsid w:val="00ED61D7"/>
    <w:rsid w:val="00EE3C8F"/>
    <w:rsid w:val="00F13626"/>
    <w:rsid w:val="00F261C9"/>
    <w:rsid w:val="00F562A1"/>
    <w:rsid w:val="00F713EF"/>
    <w:rsid w:val="00F71792"/>
    <w:rsid w:val="00F75A7A"/>
    <w:rsid w:val="00FA24BC"/>
    <w:rsid w:val="00FD3B34"/>
    <w:rsid w:val="00FE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06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E301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3010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274B2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C7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C7D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C7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C7D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taoye</dc:creator>
  <cp:lastModifiedBy>Lenovo User</cp:lastModifiedBy>
  <cp:revision>2</cp:revision>
  <cp:lastPrinted>2016-09-29T05:06:00Z</cp:lastPrinted>
  <dcterms:created xsi:type="dcterms:W3CDTF">2017-03-08T02:03:00Z</dcterms:created>
  <dcterms:modified xsi:type="dcterms:W3CDTF">2017-03-08T02:03:00Z</dcterms:modified>
</cp:coreProperties>
</file>