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D98" w:rsidRDefault="00255FFD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闵宇霖</w:t>
      </w: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</w:t>
      </w:r>
      <w:r w:rsidR="00255FFD">
        <w:rPr>
          <w:rFonts w:hint="eastAsia"/>
          <w:b/>
          <w:bCs/>
          <w:sz w:val="28"/>
          <w:szCs w:val="28"/>
        </w:rPr>
        <w:t>闵宇霖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</w:t>
      </w:r>
      <w:r>
        <w:rPr>
          <w:rFonts w:hint="eastAsia"/>
          <w:b/>
          <w:bCs/>
          <w:sz w:val="28"/>
          <w:szCs w:val="28"/>
        </w:rPr>
        <w:t>2588</w:t>
      </w:r>
      <w:r>
        <w:rPr>
          <w:rFonts w:hint="eastAsia"/>
          <w:b/>
          <w:bCs/>
          <w:sz w:val="28"/>
          <w:szCs w:val="28"/>
        </w:rPr>
        <w:t>号</w:t>
      </w:r>
      <w:r w:rsidR="00BA1F63">
        <w:rPr>
          <w:rFonts w:hint="eastAsia"/>
          <w:b/>
          <w:bCs/>
          <w:sz w:val="28"/>
          <w:szCs w:val="28"/>
        </w:rPr>
        <w:t>跃进楼</w:t>
      </w:r>
      <w:r w:rsidR="00BA1F63">
        <w:rPr>
          <w:rFonts w:hint="eastAsia"/>
          <w:b/>
          <w:bCs/>
          <w:sz w:val="28"/>
          <w:szCs w:val="28"/>
        </w:rPr>
        <w:t>3</w:t>
      </w:r>
      <w:r w:rsidR="00BA1F63">
        <w:rPr>
          <w:b/>
          <w:bCs/>
          <w:sz w:val="28"/>
          <w:szCs w:val="28"/>
        </w:rPr>
        <w:t>07</w:t>
      </w:r>
      <w:r w:rsidR="00BA1F63">
        <w:rPr>
          <w:rFonts w:hint="eastAsia"/>
          <w:b/>
          <w:bCs/>
          <w:sz w:val="28"/>
          <w:szCs w:val="28"/>
        </w:rPr>
        <w:t>室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</w:t>
      </w:r>
      <w:r>
        <w:rPr>
          <w:rFonts w:hint="eastAsia"/>
          <w:b/>
          <w:bCs/>
          <w:sz w:val="28"/>
          <w:szCs w:val="28"/>
        </w:rPr>
        <w:t>200090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1</w:t>
      </w:r>
      <w:r w:rsidR="00255FFD">
        <w:rPr>
          <w:b/>
          <w:bCs/>
          <w:sz w:val="28"/>
          <w:szCs w:val="28"/>
        </w:rPr>
        <w:t>8116278353</w:t>
      </w:r>
    </w:p>
    <w:p w:rsidR="009D1D98" w:rsidRDefault="00BB36C0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</w:t>
      </w:r>
      <w:r>
        <w:rPr>
          <w:rFonts w:hint="eastAsia"/>
          <w:b/>
          <w:bCs/>
          <w:sz w:val="28"/>
          <w:szCs w:val="28"/>
        </w:rPr>
        <w:t>：</w:t>
      </w:r>
      <w:proofErr w:type="spellStart"/>
      <w:r w:rsidR="00255FFD">
        <w:rPr>
          <w:b/>
          <w:bCs/>
          <w:sz w:val="28"/>
          <w:szCs w:val="28"/>
        </w:rPr>
        <w:t>minyulin</w:t>
      </w:r>
      <w:proofErr w:type="spellEnd"/>
      <w:r w:rsidR="00255FFD"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@shiep.edu.cn</w:t>
      </w:r>
    </w:p>
    <w:p w:rsidR="009D1D98" w:rsidRDefault="009D1D98"/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 w:rsidR="009D1D98" w:rsidRDefault="001A3057">
      <w:pPr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闵宇霖</w:t>
      </w:r>
      <w:r w:rsidR="00BB36C0">
        <w:rPr>
          <w:rFonts w:hint="eastAsia"/>
          <w:sz w:val="28"/>
          <w:szCs w:val="28"/>
        </w:rPr>
        <w:t>，男，</w:t>
      </w:r>
      <w:r w:rsidR="00BB36C0">
        <w:rPr>
          <w:rFonts w:hint="eastAsia"/>
          <w:sz w:val="28"/>
          <w:szCs w:val="28"/>
        </w:rPr>
        <w:t>19</w:t>
      </w:r>
      <w:r>
        <w:rPr>
          <w:sz w:val="28"/>
          <w:szCs w:val="28"/>
        </w:rPr>
        <w:t>76</w:t>
      </w:r>
      <w:r w:rsidR="00BB36C0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4</w:t>
      </w:r>
      <w:r w:rsidR="00BB36C0">
        <w:rPr>
          <w:rFonts w:hint="eastAsia"/>
          <w:sz w:val="28"/>
          <w:szCs w:val="28"/>
        </w:rPr>
        <w:t>月生，汉族，</w:t>
      </w:r>
      <w:r>
        <w:rPr>
          <w:rFonts w:hint="eastAsia"/>
          <w:sz w:val="28"/>
          <w:szCs w:val="28"/>
        </w:rPr>
        <w:t>安徽安庆</w:t>
      </w:r>
      <w:r w:rsidR="00BB36C0">
        <w:rPr>
          <w:rFonts w:hint="eastAsia"/>
          <w:sz w:val="28"/>
          <w:szCs w:val="28"/>
        </w:rPr>
        <w:t>人，工学博士，教授，上海电力大学电气工程学院</w:t>
      </w:r>
      <w:r w:rsidR="00BB36C0">
        <w:rPr>
          <w:rFonts w:hint="eastAsia"/>
          <w:b/>
          <w:bCs/>
          <w:sz w:val="28"/>
          <w:szCs w:val="28"/>
        </w:rPr>
        <w:t xml:space="preserve"> </w:t>
      </w: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 w:rsidR="009D1D98" w:rsidRDefault="00BB36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19</w:t>
      </w:r>
      <w:r w:rsidR="001A3057">
        <w:rPr>
          <w:sz w:val="28"/>
          <w:szCs w:val="28"/>
        </w:rPr>
        <w:t>98</w:t>
      </w:r>
      <w:r>
        <w:rPr>
          <w:rFonts w:hint="eastAsia"/>
          <w:sz w:val="28"/>
          <w:szCs w:val="28"/>
        </w:rPr>
        <w:t>年，本科毕业于</w:t>
      </w:r>
      <w:r w:rsidR="001A3057">
        <w:rPr>
          <w:rFonts w:hint="eastAsia"/>
          <w:sz w:val="28"/>
          <w:szCs w:val="28"/>
        </w:rPr>
        <w:t>安庆师范</w:t>
      </w:r>
      <w:r>
        <w:rPr>
          <w:rFonts w:hint="eastAsia"/>
          <w:sz w:val="28"/>
          <w:szCs w:val="28"/>
        </w:rPr>
        <w:t>大学</w:t>
      </w:r>
      <w:r w:rsidR="001A3057">
        <w:rPr>
          <w:rFonts w:hint="eastAsia"/>
          <w:sz w:val="28"/>
          <w:szCs w:val="28"/>
        </w:rPr>
        <w:t>化学工程与工艺</w:t>
      </w:r>
      <w:r>
        <w:rPr>
          <w:rFonts w:hint="eastAsia"/>
          <w:sz w:val="28"/>
          <w:szCs w:val="28"/>
        </w:rPr>
        <w:t>专业；</w:t>
      </w:r>
      <w:r>
        <w:rPr>
          <w:rFonts w:hint="eastAsia"/>
          <w:sz w:val="28"/>
          <w:szCs w:val="28"/>
        </w:rPr>
        <w:t xml:space="preserve"> </w:t>
      </w:r>
    </w:p>
    <w:p w:rsidR="009D1D98" w:rsidRDefault="001A3057">
      <w:pPr>
        <w:rPr>
          <w:sz w:val="28"/>
          <w:szCs w:val="28"/>
        </w:rPr>
      </w:pPr>
      <w:r>
        <w:rPr>
          <w:sz w:val="28"/>
          <w:szCs w:val="28"/>
        </w:rPr>
        <w:t>2003</w:t>
      </w:r>
      <w:r w:rsidR="00BB36C0">
        <w:rPr>
          <w:rFonts w:hint="eastAsia"/>
          <w:sz w:val="28"/>
          <w:szCs w:val="28"/>
        </w:rPr>
        <w:t>年，硕士毕业于</w:t>
      </w:r>
      <w:r>
        <w:rPr>
          <w:rFonts w:hint="eastAsia"/>
          <w:sz w:val="28"/>
          <w:szCs w:val="28"/>
        </w:rPr>
        <w:t>南昌</w:t>
      </w:r>
      <w:r w:rsidR="00BB36C0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无机化工</w:t>
      </w:r>
      <w:r w:rsidR="00BB36C0"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能</w:t>
      </w:r>
      <w:proofErr w:type="gramStart"/>
      <w:r>
        <w:rPr>
          <w:rFonts w:hint="eastAsia"/>
          <w:sz w:val="28"/>
          <w:szCs w:val="28"/>
        </w:rPr>
        <w:t>源材料</w:t>
      </w:r>
      <w:proofErr w:type="gramEnd"/>
      <w:r>
        <w:rPr>
          <w:rFonts w:hint="eastAsia"/>
          <w:sz w:val="28"/>
          <w:szCs w:val="28"/>
        </w:rPr>
        <w:t>与科学</w:t>
      </w:r>
      <w:r w:rsidR="00BB36C0">
        <w:rPr>
          <w:rFonts w:hint="eastAsia"/>
          <w:sz w:val="28"/>
          <w:szCs w:val="28"/>
        </w:rPr>
        <w:t>；</w:t>
      </w:r>
      <w:r w:rsidR="00BB36C0">
        <w:rPr>
          <w:rFonts w:hint="eastAsia"/>
          <w:sz w:val="28"/>
          <w:szCs w:val="28"/>
        </w:rPr>
        <w:t xml:space="preserve"> </w:t>
      </w:r>
    </w:p>
    <w:p w:rsidR="009D1D98" w:rsidRDefault="001A3057">
      <w:pPr>
        <w:rPr>
          <w:sz w:val="28"/>
          <w:szCs w:val="28"/>
        </w:rPr>
      </w:pPr>
      <w:r>
        <w:rPr>
          <w:sz w:val="28"/>
          <w:szCs w:val="28"/>
        </w:rPr>
        <w:t>2007</w:t>
      </w:r>
      <w:r w:rsidR="00BB36C0">
        <w:rPr>
          <w:rFonts w:hint="eastAsia"/>
          <w:sz w:val="28"/>
          <w:szCs w:val="28"/>
        </w:rPr>
        <w:t>年，博士毕业于</w:t>
      </w:r>
      <w:r>
        <w:rPr>
          <w:rFonts w:hint="eastAsia"/>
          <w:sz w:val="28"/>
          <w:szCs w:val="28"/>
        </w:rPr>
        <w:t>中国科学技术</w:t>
      </w:r>
      <w:r w:rsidR="00BB36C0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材料科学与</w:t>
      </w:r>
      <w:r w:rsidR="00BB36C0">
        <w:rPr>
          <w:rFonts w:hint="eastAsia"/>
          <w:sz w:val="28"/>
          <w:szCs w:val="28"/>
        </w:rPr>
        <w:t>专业，主要从事</w:t>
      </w:r>
      <w:r>
        <w:rPr>
          <w:rFonts w:hint="eastAsia"/>
          <w:sz w:val="28"/>
          <w:szCs w:val="28"/>
        </w:rPr>
        <w:t>能</w:t>
      </w:r>
      <w:proofErr w:type="gramStart"/>
      <w:r>
        <w:rPr>
          <w:rFonts w:hint="eastAsia"/>
          <w:sz w:val="28"/>
          <w:szCs w:val="28"/>
        </w:rPr>
        <w:t>源材料</w:t>
      </w:r>
      <w:proofErr w:type="gramEnd"/>
      <w:r>
        <w:rPr>
          <w:rFonts w:hint="eastAsia"/>
          <w:sz w:val="28"/>
          <w:szCs w:val="28"/>
        </w:rPr>
        <w:t>与科学</w:t>
      </w: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 w:rsidR="009D1D98" w:rsidRDefault="00637F16">
      <w:pPr>
        <w:rPr>
          <w:sz w:val="28"/>
          <w:szCs w:val="28"/>
        </w:rPr>
      </w:pPr>
      <w:r>
        <w:rPr>
          <w:sz w:val="28"/>
          <w:szCs w:val="28"/>
        </w:rPr>
        <w:t>2007</w:t>
      </w:r>
      <w:r w:rsidR="00BB36C0">
        <w:rPr>
          <w:rFonts w:hint="eastAsia"/>
          <w:sz w:val="28"/>
          <w:szCs w:val="28"/>
        </w:rPr>
        <w:t>年至</w:t>
      </w:r>
      <w:r>
        <w:rPr>
          <w:sz w:val="28"/>
          <w:szCs w:val="28"/>
        </w:rPr>
        <w:t>2013</w:t>
      </w:r>
      <w:r w:rsidR="00BB36C0">
        <w:rPr>
          <w:rFonts w:hint="eastAsia"/>
          <w:sz w:val="28"/>
          <w:szCs w:val="28"/>
        </w:rPr>
        <w:t>年</w:t>
      </w:r>
      <w:r w:rsidR="00BB36C0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安庆师范</w:t>
      </w:r>
      <w:r w:rsidR="00BB36C0"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</w:rPr>
        <w:t>化学与化工</w:t>
      </w:r>
      <w:r w:rsidR="00BB36C0">
        <w:rPr>
          <w:rFonts w:hint="eastAsia"/>
          <w:sz w:val="28"/>
          <w:szCs w:val="28"/>
        </w:rPr>
        <w:t>学院任教</w:t>
      </w:r>
    </w:p>
    <w:p w:rsidR="00637F16" w:rsidRPr="00637F16" w:rsidRDefault="00637F16">
      <w:pPr>
        <w:rPr>
          <w:sz w:val="28"/>
          <w:szCs w:val="28"/>
        </w:rPr>
      </w:pPr>
      <w:r>
        <w:rPr>
          <w:sz w:val="28"/>
          <w:szCs w:val="28"/>
        </w:rPr>
        <w:t>2013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至今</w:t>
      </w: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 w:rsidR="009D1D98" w:rsidRPr="00637F16" w:rsidRDefault="00637F16">
      <w:pPr>
        <w:rPr>
          <w:sz w:val="28"/>
          <w:szCs w:val="28"/>
        </w:rPr>
      </w:pPr>
      <w:r w:rsidRPr="00637F16">
        <w:rPr>
          <w:rFonts w:hint="eastAsia"/>
          <w:sz w:val="28"/>
          <w:szCs w:val="28"/>
        </w:rPr>
        <w:t>能</w:t>
      </w:r>
      <w:proofErr w:type="gramStart"/>
      <w:r w:rsidRPr="00637F16">
        <w:rPr>
          <w:rFonts w:hint="eastAsia"/>
          <w:sz w:val="28"/>
          <w:szCs w:val="28"/>
        </w:rPr>
        <w:t>源材料</w:t>
      </w:r>
      <w:proofErr w:type="gramEnd"/>
      <w:r w:rsidRPr="00637F16">
        <w:rPr>
          <w:rFonts w:hint="eastAsia"/>
          <w:sz w:val="28"/>
          <w:szCs w:val="28"/>
        </w:rPr>
        <w:t>与技术、储能电池材料</w:t>
      </w: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tbl>
      <w:tblPr>
        <w:tblW w:w="8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9"/>
        <w:gridCol w:w="1980"/>
        <w:gridCol w:w="1080"/>
        <w:gridCol w:w="1981"/>
        <w:gridCol w:w="540"/>
      </w:tblGrid>
      <w:tr w:rsidR="00637F16" w:rsidTr="005F1B35">
        <w:trPr>
          <w:cantSplit/>
          <w:trHeight w:val="159"/>
        </w:trPr>
        <w:tc>
          <w:tcPr>
            <w:tcW w:w="8570" w:type="dxa"/>
            <w:gridSpan w:val="5"/>
          </w:tcPr>
          <w:p w:rsidR="00637F16" w:rsidRDefault="00637F16" w:rsidP="005F1B35">
            <w:pPr>
              <w:adjustRightInd w:val="0"/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本人主持的科研项目（在</w:t>
            </w:r>
            <w:proofErr w:type="gramStart"/>
            <w:r>
              <w:rPr>
                <w:rFonts w:hint="eastAsia"/>
                <w:b/>
              </w:rPr>
              <w:t>研</w:t>
            </w:r>
            <w:proofErr w:type="gramEnd"/>
            <w:r>
              <w:rPr>
                <w:rFonts w:hint="eastAsia"/>
                <w:b/>
              </w:rPr>
              <w:t>）</w:t>
            </w:r>
          </w:p>
        </w:tc>
      </w:tr>
      <w:tr w:rsidR="00637F16" w:rsidTr="005F1B35">
        <w:trPr>
          <w:gridAfter w:val="1"/>
          <w:wAfter w:w="540" w:type="dxa"/>
          <w:cantSplit/>
          <w:trHeight w:hRule="exact" w:val="964"/>
        </w:trPr>
        <w:tc>
          <w:tcPr>
            <w:tcW w:w="2989" w:type="dxa"/>
            <w:vAlign w:val="center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lastRenderedPageBreak/>
              <w:t>项目名称及编号</w:t>
            </w:r>
          </w:p>
        </w:tc>
        <w:tc>
          <w:tcPr>
            <w:tcW w:w="1980" w:type="dxa"/>
            <w:vAlign w:val="center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项目来源，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属何种项目</w:t>
            </w:r>
          </w:p>
        </w:tc>
        <w:tc>
          <w:tcPr>
            <w:tcW w:w="1080" w:type="dxa"/>
            <w:vAlign w:val="center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981" w:type="dxa"/>
            <w:vAlign w:val="center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科研经费（万元）</w:t>
            </w:r>
          </w:p>
        </w:tc>
      </w:tr>
      <w:tr w:rsidR="00637F16" w:rsidTr="005F1B35">
        <w:trPr>
          <w:gridAfter w:val="1"/>
          <w:wAfter w:w="540" w:type="dxa"/>
          <w:cantSplit/>
        </w:trPr>
        <w:tc>
          <w:tcPr>
            <w:tcW w:w="2989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带隙可调石墨</w:t>
            </w:r>
            <w:proofErr w:type="gramStart"/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烯纳米带</w:t>
            </w:r>
            <w:proofErr w:type="gramEnd"/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杂化材料的制备及对含近红外宽谱光电子转化效果的研究</w:t>
            </w:r>
          </w:p>
        </w:tc>
        <w:tc>
          <w:tcPr>
            <w:tcW w:w="19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国家自然基金面上项目</w:t>
            </w:r>
          </w:p>
        </w:tc>
        <w:tc>
          <w:tcPr>
            <w:tcW w:w="10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2017.1-2020.12</w:t>
            </w:r>
          </w:p>
        </w:tc>
        <w:tc>
          <w:tcPr>
            <w:tcW w:w="1981" w:type="dxa"/>
          </w:tcPr>
          <w:p w:rsidR="00637F16" w:rsidRDefault="00637F16" w:rsidP="005F1B35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t>77.4</w:t>
            </w:r>
          </w:p>
        </w:tc>
      </w:tr>
      <w:tr w:rsidR="00637F16" w:rsidTr="005F1B35">
        <w:trPr>
          <w:gridAfter w:val="1"/>
          <w:wAfter w:w="540" w:type="dxa"/>
          <w:cantSplit/>
        </w:trPr>
        <w:tc>
          <w:tcPr>
            <w:tcW w:w="2989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用于燃料电池催化剂材料的关键技术研究及应用</w:t>
            </w:r>
          </w:p>
        </w:tc>
        <w:tc>
          <w:tcPr>
            <w:tcW w:w="19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上海市科委</w:t>
            </w:r>
          </w:p>
        </w:tc>
        <w:tc>
          <w:tcPr>
            <w:tcW w:w="10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2018.4-</w:t>
            </w:r>
            <w:r>
              <w:rPr>
                <w:rFonts w:ascii="宋体" w:hAnsi="宋体"/>
              </w:rPr>
              <w:br/>
            </w:r>
            <w:r>
              <w:rPr>
                <w:rFonts w:ascii="宋体" w:hAnsi="宋体" w:hint="eastAsia"/>
              </w:rPr>
              <w:t>2021.3</w:t>
            </w:r>
          </w:p>
        </w:tc>
        <w:tc>
          <w:tcPr>
            <w:tcW w:w="1981" w:type="dxa"/>
          </w:tcPr>
          <w:p w:rsidR="00637F16" w:rsidRDefault="00637F16" w:rsidP="005F1B35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637F16" w:rsidTr="005F1B35">
        <w:trPr>
          <w:gridAfter w:val="1"/>
          <w:wAfter w:w="540" w:type="dxa"/>
          <w:cantSplit/>
        </w:trPr>
        <w:tc>
          <w:tcPr>
            <w:tcW w:w="2989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具</w:t>
            </w:r>
            <w:proofErr w:type="gramStart"/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超薄插层结构</w:t>
            </w:r>
            <w:proofErr w:type="gramEnd"/>
            <w:r>
              <w:rPr>
                <w:rFonts w:ascii="微软雅黑" w:eastAsia="微软雅黑" w:hAnsi="微软雅黑" w:hint="eastAsia"/>
                <w:color w:val="333333"/>
                <w:sz w:val="18"/>
                <w:szCs w:val="18"/>
                <w:shd w:val="clear" w:color="auto" w:fill="FFFFFF"/>
              </w:rPr>
              <w:t>的碳基复合材料构筑及储锂性能研究</w:t>
            </w:r>
          </w:p>
        </w:tc>
        <w:tc>
          <w:tcPr>
            <w:tcW w:w="19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教育部能源化学国际实验室</w:t>
            </w:r>
          </w:p>
        </w:tc>
        <w:tc>
          <w:tcPr>
            <w:tcW w:w="1080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2017.3-2019.12</w:t>
            </w:r>
          </w:p>
        </w:tc>
        <w:tc>
          <w:tcPr>
            <w:tcW w:w="1981" w:type="dxa"/>
          </w:tcPr>
          <w:p w:rsidR="00637F16" w:rsidRDefault="00637F16" w:rsidP="005F1B35">
            <w:pPr>
              <w:spacing w:beforeLines="50" w:before="156" w:afterLines="50" w:after="156"/>
              <w:jc w:val="center"/>
            </w:pPr>
            <w:r>
              <w:rPr>
                <w:rFonts w:hint="eastAsia"/>
              </w:rPr>
              <w:t>7</w:t>
            </w:r>
          </w:p>
        </w:tc>
      </w:tr>
    </w:tbl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 w:rsidR="009D1D98" w:rsidRDefault="00637F16">
      <w:pPr>
        <w:rPr>
          <w:b/>
          <w:bCs/>
          <w:sz w:val="24"/>
          <w:szCs w:val="30"/>
        </w:rPr>
      </w:pPr>
      <w:r w:rsidRPr="00637F16">
        <w:rPr>
          <w:rFonts w:hint="eastAsia"/>
          <w:b/>
          <w:bCs/>
          <w:sz w:val="24"/>
          <w:szCs w:val="30"/>
        </w:rPr>
        <w:t>发表论文：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1984"/>
        <w:gridCol w:w="2693"/>
      </w:tblGrid>
      <w:tr w:rsidR="00637F16" w:rsidTr="00637F16">
        <w:trPr>
          <w:cantSplit/>
          <w:trHeight w:val="594"/>
        </w:trPr>
        <w:tc>
          <w:tcPr>
            <w:tcW w:w="8613" w:type="dxa"/>
            <w:gridSpan w:val="4"/>
          </w:tcPr>
          <w:p w:rsidR="00637F16" w:rsidRDefault="00637F16" w:rsidP="005F1B35">
            <w:pPr>
              <w:spacing w:beforeLines="50" w:before="156" w:afterLines="10" w:after="31"/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  <w:b/>
              </w:rPr>
              <w:t>本人代表性论文、专著和获奖项目等</w:t>
            </w:r>
          </w:p>
        </w:tc>
      </w:tr>
      <w:tr w:rsidR="00637F16" w:rsidTr="00BB36C0">
        <w:trPr>
          <w:cantSplit/>
        </w:trPr>
        <w:tc>
          <w:tcPr>
            <w:tcW w:w="1384" w:type="dxa"/>
            <w:vAlign w:val="center"/>
          </w:tcPr>
          <w:p w:rsidR="00637F16" w:rsidRDefault="00637F16" w:rsidP="00637F16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552" w:type="dxa"/>
            <w:vAlign w:val="center"/>
          </w:tcPr>
          <w:p w:rsidR="00637F16" w:rsidRDefault="00637F16" w:rsidP="005F1B35">
            <w:pPr>
              <w:adjustRightInd w:val="0"/>
              <w:spacing w:beforeLines="70" w:before="218" w:afterLines="50" w:after="156" w:line="2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论文（第一作者）、专著、获奖项目</w:t>
            </w:r>
          </w:p>
        </w:tc>
        <w:tc>
          <w:tcPr>
            <w:tcW w:w="1984" w:type="dxa"/>
            <w:vAlign w:val="center"/>
          </w:tcPr>
          <w:p w:rsidR="00637F16" w:rsidRDefault="00637F16" w:rsidP="005F1B35">
            <w:pPr>
              <w:spacing w:beforeLines="50" w:before="156" w:afterLines="10" w:after="3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时  间</w:t>
            </w:r>
          </w:p>
        </w:tc>
        <w:tc>
          <w:tcPr>
            <w:tcW w:w="2693" w:type="dxa"/>
            <w:vAlign w:val="center"/>
          </w:tcPr>
          <w:p w:rsidR="00637F16" w:rsidRDefault="00637F16" w:rsidP="005F1B35">
            <w:pPr>
              <w:spacing w:beforeLines="10" w:before="31" w:afterLines="10" w:after="3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</w:rPr>
              <w:t>刊物名称；出版单位；奖励颁发部门及奖励等级；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Baby Diaper-Inspired Construction of Three-Dimensional Porous Composites for Long-Term Lithium-Ion Batteries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2018, 28, 1704440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Advanced Functional Materials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IF=13.325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Default="00637F16" w:rsidP="005F1B35">
            <w:pPr>
              <w:spacing w:beforeLines="50" w:before="156" w:afterLines="50" w:after="156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 xml:space="preserve"> 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Self-evaporating from inside to outside to construct cobalt oxide nanoparticles-embedded nitrogen-doped porous carbon nanofibers for high-performance lithium ion batteries.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2018, 334: 1642-1649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1E636B">
              <w:rPr>
                <w:b/>
                <w:i/>
                <w:sz w:val="24"/>
              </w:rPr>
              <w:t>Chemical Engineering Journal</w:t>
            </w:r>
            <w:r w:rsidRPr="001E636B">
              <w:rPr>
                <w:sz w:val="24"/>
              </w:rPr>
              <w:t>,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 xml:space="preserve"> </w:t>
            </w: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IF=6.735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BiVO</w:t>
            </w:r>
            <w:r w:rsidRPr="001E636B">
              <w:rPr>
                <w:sz w:val="24"/>
                <w:vertAlign w:val="subscript"/>
              </w:rPr>
              <w:t>4</w:t>
            </w:r>
            <w:r w:rsidRPr="001E636B">
              <w:rPr>
                <w:sz w:val="24"/>
              </w:rPr>
              <w:t xml:space="preserve"> nanowires decorated with </w:t>
            </w:r>
            <w:proofErr w:type="spellStart"/>
            <w:r w:rsidRPr="001E636B">
              <w:rPr>
                <w:sz w:val="24"/>
              </w:rPr>
              <w:t>CdS</w:t>
            </w:r>
            <w:proofErr w:type="spellEnd"/>
            <w:r w:rsidRPr="001E636B">
              <w:rPr>
                <w:sz w:val="24"/>
              </w:rPr>
              <w:t xml:space="preserve"> nanoparticles as Z-scheme photocatalyst with enhanced H</w:t>
            </w:r>
            <w:r w:rsidRPr="001E636B">
              <w:rPr>
                <w:sz w:val="24"/>
                <w:vertAlign w:val="subscript"/>
              </w:rPr>
              <w:t>2</w:t>
            </w:r>
            <w:r w:rsidRPr="001E636B">
              <w:rPr>
                <w:sz w:val="24"/>
              </w:rPr>
              <w:t xml:space="preserve"> generation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rPr>
                <w:rFonts w:ascii="宋体" w:hAnsi="宋体"/>
              </w:rPr>
            </w:pPr>
            <w:r w:rsidRPr="001E636B">
              <w:rPr>
                <w:sz w:val="24"/>
              </w:rPr>
              <w:t>201 (2017) 77–83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Applied Catalysis B: Environmental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IF=11.698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4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 xml:space="preserve">Holey structured graphitic carbon nitride thin sheets with edge oxygen doping </w:t>
            </w:r>
            <w:proofErr w:type="gramStart"/>
            <w:r w:rsidRPr="001E636B">
              <w:rPr>
                <w:sz w:val="24"/>
              </w:rPr>
              <w:t>via  photo</w:t>
            </w:r>
            <w:proofErr w:type="gramEnd"/>
            <w:r w:rsidRPr="001E636B">
              <w:rPr>
                <w:sz w:val="24"/>
              </w:rPr>
              <w:t>-Fenton reaction with enhanced photocatalytic activity,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2016 (185) 315–321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Applied Catalysis B:   Environmental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IF=11.698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</w:tc>
      </w:tr>
      <w:tr w:rsidR="00637F16" w:rsidRPr="001E636B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2552" w:type="dxa"/>
          </w:tcPr>
          <w:p w:rsidR="00637F16" w:rsidRPr="001E636B" w:rsidRDefault="00637F16" w:rsidP="005F1B35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1E636B">
              <w:rPr>
                <w:sz w:val="24"/>
              </w:rPr>
              <w:t xml:space="preserve">Dual-functional MoS2 sheet-modified </w:t>
            </w:r>
            <w:proofErr w:type="spellStart"/>
            <w:r w:rsidRPr="001E636B">
              <w:rPr>
                <w:sz w:val="24"/>
              </w:rPr>
              <w:t>CdS</w:t>
            </w:r>
            <w:proofErr w:type="spellEnd"/>
            <w:r w:rsidRPr="001E636B">
              <w:rPr>
                <w:sz w:val="24"/>
              </w:rPr>
              <w:t xml:space="preserve"> branchlike heterostructures with enhanced photostability and photocatalytic activity</w:t>
            </w:r>
          </w:p>
        </w:tc>
        <w:tc>
          <w:tcPr>
            <w:tcW w:w="1984" w:type="dxa"/>
          </w:tcPr>
          <w:p w:rsidR="00637F16" w:rsidRPr="001E636B" w:rsidRDefault="00637F16" w:rsidP="005F1B35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1E636B">
              <w:rPr>
                <w:sz w:val="24"/>
              </w:rPr>
              <w:t>2014, 2, 2578–2584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J. Mater. Chem. A</w:t>
            </w:r>
          </w:p>
          <w:p w:rsidR="00637F16" w:rsidRDefault="00637F16" w:rsidP="005F1B35">
            <w:pPr>
              <w:spacing w:beforeLines="50" w:before="156" w:afterLines="50" w:after="156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IF=9</w:t>
            </w:r>
            <w:r>
              <w:rPr>
                <w:rFonts w:hint="eastAsia"/>
                <w:b/>
                <w:i/>
                <w:sz w:val="24"/>
              </w:rPr>
              <w:t>。</w:t>
            </w:r>
            <w:r>
              <w:rPr>
                <w:rFonts w:hint="eastAsia"/>
                <w:b/>
                <w:i/>
                <w:sz w:val="24"/>
              </w:rPr>
              <w:t>932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  <w:p w:rsidR="00637F16" w:rsidRPr="001E636B" w:rsidRDefault="00637F16" w:rsidP="005F1B35">
            <w:pPr>
              <w:spacing w:beforeLines="50" w:before="156" w:afterLines="50" w:after="156"/>
              <w:rPr>
                <w:b/>
                <w:i/>
                <w:sz w:val="24"/>
              </w:rPr>
            </w:pPr>
          </w:p>
        </w:tc>
      </w:tr>
      <w:tr w:rsidR="00637F16" w:rsidRPr="001E636B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2552" w:type="dxa"/>
          </w:tcPr>
          <w:p w:rsidR="00637F16" w:rsidRPr="00A535A7" w:rsidRDefault="00637F16" w:rsidP="005F1B3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535A7">
              <w:rPr>
                <w:sz w:val="24"/>
              </w:rPr>
              <w:t>Enhanced chemical interaction between TiO2 and graphene oxide</w:t>
            </w:r>
          </w:p>
          <w:p w:rsidR="00637F16" w:rsidRPr="00A535A7" w:rsidRDefault="00637F16" w:rsidP="005F1B35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A535A7">
              <w:rPr>
                <w:sz w:val="24"/>
              </w:rPr>
              <w:t>for photocatalytic decolorization of methylene blue</w:t>
            </w:r>
          </w:p>
        </w:tc>
        <w:tc>
          <w:tcPr>
            <w:tcW w:w="1984" w:type="dxa"/>
          </w:tcPr>
          <w:p w:rsidR="00637F16" w:rsidRPr="001E636B" w:rsidRDefault="00637F16" w:rsidP="005F1B35">
            <w:pPr>
              <w:spacing w:beforeLines="50" w:before="156" w:afterLines="50" w:after="156"/>
              <w:jc w:val="center"/>
              <w:rPr>
                <w:sz w:val="24"/>
              </w:rPr>
            </w:pPr>
            <w:r w:rsidRPr="001E636B">
              <w:rPr>
                <w:sz w:val="24"/>
              </w:rPr>
              <w:t>201</w:t>
            </w:r>
            <w:r>
              <w:rPr>
                <w:rFonts w:hint="eastAsia"/>
                <w:sz w:val="24"/>
              </w:rPr>
              <w:t>2</w:t>
            </w:r>
            <w:r w:rsidRPr="001E636B">
              <w:rPr>
                <w:sz w:val="24"/>
              </w:rPr>
              <w:t xml:space="preserve">, </w:t>
            </w:r>
            <w:r>
              <w:rPr>
                <w:rFonts w:hint="eastAsia"/>
                <w:sz w:val="24"/>
              </w:rPr>
              <w:t>193-194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203-210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Chemical Engineering Journal</w:t>
            </w:r>
            <w:r w:rsidRPr="001E636B">
              <w:rPr>
                <w:sz w:val="24"/>
              </w:rPr>
              <w:t>,</w:t>
            </w:r>
            <w:r>
              <w:rPr>
                <w:rFonts w:hint="eastAsia"/>
                <w:b/>
                <w:i/>
                <w:sz w:val="24"/>
              </w:rPr>
              <w:t xml:space="preserve"> 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IF=6.735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  <w:p w:rsidR="00637F16" w:rsidRPr="001E636B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(ESI</w:t>
            </w:r>
            <w:r>
              <w:rPr>
                <w:rFonts w:hint="eastAsia"/>
                <w:b/>
                <w:i/>
                <w:sz w:val="24"/>
              </w:rPr>
              <w:t>高被</w:t>
            </w:r>
            <w:proofErr w:type="gramStart"/>
            <w:r>
              <w:rPr>
                <w:rFonts w:hint="eastAsia"/>
                <w:b/>
                <w:i/>
                <w:sz w:val="24"/>
              </w:rPr>
              <w:t>引论文</w:t>
            </w:r>
            <w:proofErr w:type="gramEnd"/>
            <w:r>
              <w:rPr>
                <w:rFonts w:hint="eastAsia"/>
                <w:b/>
                <w:i/>
                <w:sz w:val="24"/>
              </w:rPr>
              <w:t>)</w:t>
            </w:r>
          </w:p>
        </w:tc>
      </w:tr>
      <w:tr w:rsidR="00637F16" w:rsidRPr="00677FF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 xml:space="preserve">Solvothermal Synthesis of Alloyed </w:t>
            </w:r>
            <w:proofErr w:type="spellStart"/>
            <w:r w:rsidRPr="001E636B">
              <w:rPr>
                <w:sz w:val="24"/>
              </w:rPr>
              <w:t>PtNi</w:t>
            </w:r>
            <w:proofErr w:type="spellEnd"/>
            <w:r w:rsidRPr="001E636B">
              <w:rPr>
                <w:sz w:val="24"/>
              </w:rPr>
              <w:t xml:space="preserve"> Colloidal Nanocrystal Clusters (CNCs) with Enhanced Catalytic Activity for Methanol Oxidation.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b/>
                <w:i/>
                <w:sz w:val="24"/>
              </w:rPr>
              <w:t>.</w:t>
            </w:r>
            <w:r w:rsidRPr="001E636B">
              <w:rPr>
                <w:sz w:val="24"/>
              </w:rPr>
              <w:t xml:space="preserve"> 2018, 28, 1704774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Advanced Functional Materials</w:t>
            </w:r>
          </w:p>
          <w:p w:rsidR="00637F16" w:rsidRPr="00677FF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IF=13.325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2552" w:type="dxa"/>
            <w:vAlign w:val="center"/>
          </w:tcPr>
          <w:p w:rsidR="00637F16" w:rsidRDefault="00637F16" w:rsidP="005F1B35">
            <w:pPr>
              <w:spacing w:beforeLines="50" w:before="156" w:afterLines="10" w:after="31"/>
              <w:jc w:val="center"/>
            </w:pPr>
            <w:r w:rsidRPr="00281FCC">
              <w:rPr>
                <w:sz w:val="24"/>
              </w:rPr>
              <w:t>Noble-metal-free heterostructure for efficient hydrogen evolution in visible region: Molybdenum nitride/ultrathin graphitic carbon nitride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281FCC">
              <w:rPr>
                <w:sz w:val="24"/>
              </w:rPr>
              <w:t>2018</w:t>
            </w:r>
            <w:r>
              <w:rPr>
                <w:rFonts w:hint="eastAsia"/>
                <w:sz w:val="24"/>
              </w:rPr>
              <w:t xml:space="preserve">, </w:t>
            </w:r>
            <w:r w:rsidRPr="00281FCC">
              <w:rPr>
                <w:sz w:val="24"/>
              </w:rPr>
              <w:t>238</w:t>
            </w:r>
            <w:r>
              <w:rPr>
                <w:rFonts w:hint="eastAsia"/>
                <w:sz w:val="24"/>
              </w:rPr>
              <w:t>,</w:t>
            </w:r>
            <w:r w:rsidRPr="00281FCC">
              <w:rPr>
                <w:sz w:val="24"/>
              </w:rPr>
              <w:t>318</w:t>
            </w:r>
            <w:r>
              <w:rPr>
                <w:rFonts w:hint="eastAsia"/>
                <w:sz w:val="24"/>
              </w:rPr>
              <w:t>-</w:t>
            </w:r>
            <w:r w:rsidRPr="00281FCC">
              <w:rPr>
                <w:sz w:val="24"/>
              </w:rPr>
              <w:t>327</w:t>
            </w:r>
            <w:r>
              <w:rPr>
                <w:rFonts w:hint="eastAsia"/>
                <w:sz w:val="24"/>
              </w:rPr>
              <w:t>.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281FCC">
              <w:rPr>
                <w:b/>
                <w:i/>
                <w:sz w:val="24"/>
              </w:rPr>
              <w:t>Applied Catalysis B: Environmental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IF=11.698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10" w:after="31"/>
              <w:jc w:val="center"/>
              <w:rPr>
                <w:rFonts w:ascii="宋体" w:hAnsi="宋体"/>
              </w:rPr>
            </w:pPr>
            <w:r w:rsidRPr="00CB2012">
              <w:rPr>
                <w:sz w:val="24"/>
              </w:rPr>
              <w:t xml:space="preserve">Micropores of Pure </w:t>
            </w:r>
            <w:proofErr w:type="spellStart"/>
            <w:r w:rsidRPr="00CB2012">
              <w:rPr>
                <w:sz w:val="24"/>
              </w:rPr>
              <w:t>Nanographite</w:t>
            </w:r>
            <w:proofErr w:type="spellEnd"/>
            <w:r w:rsidRPr="00CB2012">
              <w:rPr>
                <w:sz w:val="24"/>
              </w:rPr>
              <w:t xml:space="preserve"> Spheres for Long-Cycle and High-Rate Lithium-Sulfur Batteries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306985">
              <w:rPr>
                <w:sz w:val="24"/>
              </w:rPr>
              <w:t> 2018, </w:t>
            </w:r>
            <w:r w:rsidRPr="00306985">
              <w:rPr>
                <w:b/>
                <w:bCs/>
                <w:sz w:val="24"/>
              </w:rPr>
              <w:t>6</w:t>
            </w:r>
            <w:r w:rsidRPr="00306985">
              <w:rPr>
                <w:sz w:val="24"/>
              </w:rPr>
              <w:t>, 23062 - 23070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J. Mater. Chem. A</w:t>
            </w:r>
          </w:p>
          <w:p w:rsidR="00637F16" w:rsidRDefault="00637F16" w:rsidP="005F1B35">
            <w:pPr>
              <w:spacing w:beforeLines="50" w:before="156" w:afterLines="50" w:after="156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IF=9.932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10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A2357C">
              <w:rPr>
                <w:sz w:val="24"/>
              </w:rPr>
              <w:t>Simple method to construct three-dimensional</w:t>
            </w:r>
            <w:r w:rsidRPr="00A2357C">
              <w:rPr>
                <w:rFonts w:hint="eastAsia"/>
                <w:sz w:val="24"/>
              </w:rPr>
              <w:t xml:space="preserve"> </w:t>
            </w:r>
            <w:r w:rsidRPr="00A2357C">
              <w:rPr>
                <w:sz w:val="24"/>
              </w:rPr>
              <w:t>porous carbon for electrochemical energy</w:t>
            </w:r>
            <w:r w:rsidRPr="00A2357C">
              <w:rPr>
                <w:rFonts w:hint="eastAsia"/>
                <w:sz w:val="24"/>
              </w:rPr>
              <w:t xml:space="preserve"> </w:t>
            </w:r>
            <w:r w:rsidRPr="00A2357C">
              <w:rPr>
                <w:sz w:val="24"/>
              </w:rPr>
              <w:t>storage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A2357C">
              <w:rPr>
                <w:sz w:val="24"/>
              </w:rPr>
              <w:t>2018, 10, 15842–15853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A2357C">
              <w:rPr>
                <w:b/>
                <w:i/>
                <w:sz w:val="24"/>
              </w:rPr>
              <w:t>Nanoscale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IF=7.233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Three-dimensional cross-linked Polyaniline fiber/N-doped porous carbon with enhanced electrochemical performance for high-performance supercapacitor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2017, 359, 285-294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Journal of Power Sources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IF=6.945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Stabilizing and Improving Solar H</w:t>
            </w:r>
            <w:r w:rsidRPr="001E636B">
              <w:rPr>
                <w:sz w:val="24"/>
                <w:vertAlign w:val="subscript"/>
              </w:rPr>
              <w:t>2</w:t>
            </w:r>
            <w:r w:rsidRPr="001E636B">
              <w:rPr>
                <w:sz w:val="24"/>
              </w:rPr>
              <w:t xml:space="preserve"> Generation from Zn</w:t>
            </w:r>
            <w:r w:rsidRPr="001E636B">
              <w:rPr>
                <w:sz w:val="24"/>
                <w:vertAlign w:val="subscript"/>
              </w:rPr>
              <w:t>0.5</w:t>
            </w:r>
            <w:r w:rsidRPr="001E636B">
              <w:rPr>
                <w:sz w:val="24"/>
              </w:rPr>
              <w:t>Cd</w:t>
            </w:r>
            <w:r w:rsidRPr="001E636B">
              <w:rPr>
                <w:sz w:val="24"/>
                <w:vertAlign w:val="subscript"/>
              </w:rPr>
              <w:t>0.5</w:t>
            </w:r>
            <w:r w:rsidRPr="001E636B">
              <w:rPr>
                <w:sz w:val="24"/>
              </w:rPr>
              <w:t>S Nanorods@MoS</w:t>
            </w:r>
            <w:r w:rsidRPr="001E636B">
              <w:rPr>
                <w:sz w:val="24"/>
                <w:vertAlign w:val="subscript"/>
              </w:rPr>
              <w:t>2</w:t>
            </w:r>
            <w:r w:rsidRPr="001E636B">
              <w:rPr>
                <w:sz w:val="24"/>
              </w:rPr>
              <w:t>/RGO Hybrids via Dual Charge Transfer Pathway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2016 (8) 2928–2934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ACS Applied Materials &amp; Interfaces</w:t>
            </w:r>
          </w:p>
          <w:p w:rsidR="00637F16" w:rsidRDefault="00637F16" w:rsidP="005F1B35">
            <w:pPr>
              <w:spacing w:beforeLines="50" w:before="156" w:afterLines="50" w:after="156"/>
              <w:rPr>
                <w:b/>
                <w:i/>
                <w:sz w:val="24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IF=8.097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  <w:tr w:rsidR="00637F16" w:rsidTr="00BB36C0">
        <w:trPr>
          <w:cantSplit/>
        </w:trPr>
        <w:tc>
          <w:tcPr>
            <w:tcW w:w="13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2552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(Metal-Organic Framework)-Polyaniline sandwich structure composites as novel hybrid electrode materials for high-performance supercapacitor</w:t>
            </w:r>
          </w:p>
        </w:tc>
        <w:tc>
          <w:tcPr>
            <w:tcW w:w="1984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 w:rsidRPr="001E636B">
              <w:rPr>
                <w:sz w:val="24"/>
              </w:rPr>
              <w:t>2016</w:t>
            </w:r>
            <w:r w:rsidRPr="001E636B">
              <w:rPr>
                <w:b/>
                <w:bCs/>
                <w:color w:val="333333"/>
                <w:sz w:val="24"/>
                <w:shd w:val="clear" w:color="auto" w:fill="F8F8F8"/>
              </w:rPr>
              <w:t xml:space="preserve"> </w:t>
            </w:r>
            <w:r w:rsidRPr="001E636B">
              <w:rPr>
                <w:sz w:val="24"/>
              </w:rPr>
              <w:t>(316) 176–182</w:t>
            </w:r>
          </w:p>
        </w:tc>
        <w:tc>
          <w:tcPr>
            <w:tcW w:w="2693" w:type="dxa"/>
          </w:tcPr>
          <w:p w:rsidR="00637F16" w:rsidRDefault="00637F16" w:rsidP="005F1B35">
            <w:pPr>
              <w:spacing w:beforeLines="50" w:before="156" w:afterLines="50" w:after="156"/>
              <w:jc w:val="center"/>
              <w:rPr>
                <w:b/>
                <w:i/>
                <w:sz w:val="24"/>
              </w:rPr>
            </w:pPr>
            <w:r w:rsidRPr="001E636B">
              <w:rPr>
                <w:b/>
                <w:i/>
                <w:sz w:val="24"/>
              </w:rPr>
              <w:t>Journal Power Source</w:t>
            </w:r>
          </w:p>
          <w:p w:rsidR="00637F16" w:rsidRDefault="00637F16" w:rsidP="005F1B35">
            <w:pPr>
              <w:spacing w:beforeLines="50" w:before="156" w:afterLines="50" w:after="156"/>
              <w:jc w:val="center"/>
              <w:rPr>
                <w:rFonts w:ascii="宋体" w:hAnsi="宋体"/>
              </w:rPr>
            </w:pPr>
            <w:r>
              <w:rPr>
                <w:rFonts w:hint="eastAsia"/>
                <w:b/>
                <w:i/>
                <w:sz w:val="24"/>
              </w:rPr>
              <w:t>（</w:t>
            </w:r>
            <w:r>
              <w:rPr>
                <w:rFonts w:hint="eastAsia"/>
                <w:b/>
                <w:i/>
                <w:sz w:val="24"/>
              </w:rPr>
              <w:t>JCR</w:t>
            </w:r>
            <w:r>
              <w:rPr>
                <w:rFonts w:hint="eastAsia"/>
                <w:b/>
                <w:i/>
                <w:sz w:val="24"/>
              </w:rPr>
              <w:t>一区；</w:t>
            </w:r>
            <w:r>
              <w:rPr>
                <w:rFonts w:hint="eastAsia"/>
                <w:b/>
                <w:i/>
                <w:sz w:val="24"/>
              </w:rPr>
              <w:t>IF=6.945</w:t>
            </w:r>
            <w:r>
              <w:rPr>
                <w:rFonts w:hint="eastAsia"/>
                <w:b/>
                <w:i/>
                <w:sz w:val="24"/>
              </w:rPr>
              <w:t>）</w:t>
            </w:r>
          </w:p>
        </w:tc>
      </w:tr>
    </w:tbl>
    <w:p w:rsidR="00637F16" w:rsidRPr="00637F16" w:rsidRDefault="00637F16">
      <w:pPr>
        <w:rPr>
          <w:b/>
          <w:bCs/>
          <w:sz w:val="24"/>
          <w:szCs w:val="30"/>
        </w:rPr>
      </w:pPr>
    </w:p>
    <w:p w:rsidR="009D1D98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招生要求</w:t>
      </w:r>
    </w:p>
    <w:p w:rsidR="00BB36C0" w:rsidRDefault="00BB36C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有相关课题研究经验。</w:t>
      </w:r>
    </w:p>
    <w:sectPr w:rsidR="00BB36C0">
      <w:pgSz w:w="11906" w:h="16838"/>
      <w:pgMar w:top="873" w:right="1800" w:bottom="59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1D98"/>
    <w:rsid w:val="001A3057"/>
    <w:rsid w:val="00255FFD"/>
    <w:rsid w:val="00637F16"/>
    <w:rsid w:val="00770B56"/>
    <w:rsid w:val="009D1D98"/>
    <w:rsid w:val="00AA07DB"/>
    <w:rsid w:val="00BA1F63"/>
    <w:rsid w:val="00BB36C0"/>
    <w:rsid w:val="0E145890"/>
    <w:rsid w:val="25BC3913"/>
    <w:rsid w:val="2BAE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34652"/>
  <w15:docId w15:val="{FFAC79A5-1DBC-45EA-A954-96B2CB16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 </cp:lastModifiedBy>
  <cp:revision>9</cp:revision>
  <dcterms:created xsi:type="dcterms:W3CDTF">2014-10-29T12:08:00Z</dcterms:created>
  <dcterms:modified xsi:type="dcterms:W3CDTF">2019-01-25T07:01:00Z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