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FF" w:rsidRDefault="007E2C5D">
      <w:pPr>
        <w:widowControl/>
        <w:shd w:val="clear" w:color="auto" w:fill="FFFFFF"/>
        <w:adjustRightInd w:val="0"/>
        <w:snapToGrid w:val="0"/>
        <w:spacing w:line="360" w:lineRule="auto"/>
        <w:jc w:val="center"/>
        <w:rPr>
          <w:rFonts w:ascii="宋体" w:eastAsia="宋体" w:hAnsi="宋体" w:cs="Courier New"/>
          <w:b/>
          <w:bCs/>
          <w:color w:val="000000" w:themeColor="text1"/>
          <w:kern w:val="0"/>
          <w:sz w:val="44"/>
          <w:szCs w:val="44"/>
        </w:rPr>
      </w:pPr>
      <w:r>
        <w:rPr>
          <w:rFonts w:ascii="宋体" w:eastAsia="宋体" w:hAnsi="宋体" w:cs="Courier New" w:hint="eastAsia"/>
          <w:b/>
          <w:bCs/>
          <w:color w:val="000000" w:themeColor="text1"/>
          <w:kern w:val="0"/>
          <w:sz w:val="44"/>
          <w:szCs w:val="44"/>
        </w:rPr>
        <w:t>上海电力大学</w:t>
      </w:r>
    </w:p>
    <w:p w:rsidR="000D12FF" w:rsidRDefault="007E2C5D">
      <w:pPr>
        <w:widowControl/>
        <w:shd w:val="clear" w:color="auto" w:fill="FFFFFF"/>
        <w:adjustRightInd w:val="0"/>
        <w:snapToGrid w:val="0"/>
        <w:spacing w:line="360" w:lineRule="auto"/>
        <w:jc w:val="center"/>
        <w:rPr>
          <w:rFonts w:ascii="宋体" w:eastAsia="宋体" w:hAnsi="宋体" w:cs="Courier New"/>
          <w:b/>
          <w:bCs/>
          <w:color w:val="000000" w:themeColor="text1"/>
          <w:kern w:val="0"/>
          <w:sz w:val="44"/>
          <w:szCs w:val="44"/>
        </w:rPr>
      </w:pPr>
      <w:r>
        <w:rPr>
          <w:rFonts w:ascii="宋体" w:eastAsia="宋体" w:hAnsi="宋体" w:cs="Courier New"/>
          <w:b/>
          <w:bCs/>
          <w:color w:val="000000" w:themeColor="text1"/>
          <w:kern w:val="0"/>
          <w:sz w:val="44"/>
          <w:szCs w:val="44"/>
        </w:rPr>
        <w:t>实验室</w:t>
      </w:r>
      <w:bookmarkStart w:id="0" w:name="OLE_LINK1"/>
      <w:r>
        <w:rPr>
          <w:rFonts w:ascii="宋体" w:eastAsia="宋体" w:hAnsi="宋体" w:cs="Courier New"/>
          <w:b/>
          <w:bCs/>
          <w:color w:val="000000" w:themeColor="text1"/>
          <w:kern w:val="0"/>
          <w:sz w:val="44"/>
          <w:szCs w:val="44"/>
        </w:rPr>
        <w:t>有偿使用收费管理办法</w:t>
      </w:r>
      <w:bookmarkEnd w:id="0"/>
      <w:r>
        <w:rPr>
          <w:rFonts w:ascii="宋体" w:eastAsia="宋体" w:hAnsi="宋体" w:cs="Courier New"/>
          <w:b/>
          <w:bCs/>
          <w:color w:val="000000" w:themeColor="text1"/>
          <w:kern w:val="0"/>
          <w:sz w:val="44"/>
          <w:szCs w:val="44"/>
        </w:rPr>
        <w:t>（试行）</w:t>
      </w:r>
    </w:p>
    <w:p w:rsidR="000D12FF" w:rsidRDefault="000D12FF">
      <w:pPr>
        <w:jc w:val="center"/>
        <w:rPr>
          <w:rFonts w:ascii="仿宋" w:eastAsia="仿宋" w:hAnsi="仿宋"/>
          <w:b/>
          <w:sz w:val="32"/>
          <w:szCs w:val="32"/>
        </w:rPr>
      </w:pP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第一条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为规范学校实验室使用和管理，进一步盘活</w:t>
      </w:r>
      <w:r>
        <w:rPr>
          <w:rFonts w:ascii="仿宋_GB2312" w:eastAsia="仿宋_GB2312" w:hint="eastAsia"/>
          <w:sz w:val="32"/>
          <w:szCs w:val="32"/>
        </w:rPr>
        <w:t>实验室</w:t>
      </w:r>
      <w:r>
        <w:rPr>
          <w:rFonts w:ascii="仿宋_GB2312" w:eastAsia="仿宋_GB2312"/>
          <w:sz w:val="32"/>
          <w:szCs w:val="32"/>
        </w:rPr>
        <w:t>资源，实现</w:t>
      </w:r>
      <w:r>
        <w:rPr>
          <w:rFonts w:ascii="仿宋_GB2312" w:eastAsia="仿宋_GB2312" w:hint="eastAsia"/>
          <w:sz w:val="32"/>
          <w:szCs w:val="32"/>
        </w:rPr>
        <w:t>实验室</w:t>
      </w:r>
      <w:r>
        <w:rPr>
          <w:rFonts w:ascii="仿宋_GB2312" w:eastAsia="仿宋_GB2312"/>
          <w:sz w:val="32"/>
          <w:szCs w:val="32"/>
        </w:rPr>
        <w:t>资源优化配置和高效使用，充分发挥</w:t>
      </w:r>
      <w:r>
        <w:rPr>
          <w:rFonts w:ascii="仿宋_GB2312" w:eastAsia="仿宋_GB2312" w:hint="eastAsia"/>
          <w:sz w:val="32"/>
          <w:szCs w:val="32"/>
        </w:rPr>
        <w:t>实验室</w:t>
      </w:r>
      <w:r>
        <w:rPr>
          <w:rFonts w:ascii="仿宋_GB2312" w:eastAsia="仿宋_GB2312"/>
          <w:sz w:val="32"/>
          <w:szCs w:val="32"/>
        </w:rPr>
        <w:t>资源在学校</w:t>
      </w:r>
      <w:r>
        <w:rPr>
          <w:rFonts w:ascii="仿宋_GB2312" w:eastAsia="仿宋_GB2312" w:hint="eastAsia"/>
          <w:sz w:val="32"/>
          <w:szCs w:val="32"/>
        </w:rPr>
        <w:t>“</w:t>
      </w:r>
      <w:r>
        <w:rPr>
          <w:rFonts w:ascii="仿宋_GB2312" w:eastAsia="仿宋_GB2312"/>
          <w:sz w:val="32"/>
          <w:szCs w:val="32"/>
        </w:rPr>
        <w:t>能源电力特色高水平大学</w:t>
      </w:r>
      <w:r>
        <w:rPr>
          <w:rFonts w:ascii="仿宋_GB2312" w:eastAsia="仿宋_GB2312" w:hint="eastAsia"/>
          <w:sz w:val="32"/>
          <w:szCs w:val="32"/>
        </w:rPr>
        <w:t>”</w:t>
      </w:r>
      <w:r>
        <w:rPr>
          <w:rFonts w:ascii="仿宋_GB2312" w:eastAsia="仿宋_GB2312"/>
          <w:sz w:val="32"/>
          <w:szCs w:val="32"/>
        </w:rPr>
        <w:t>建设中的支撑和保障作用，结合我校实际情况，特制定本办法。</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第二条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本办法适用于产权或使用权归属</w:t>
      </w:r>
      <w:r>
        <w:rPr>
          <w:rFonts w:ascii="仿宋_GB2312" w:eastAsia="仿宋_GB2312" w:hint="eastAsia"/>
          <w:sz w:val="32"/>
          <w:szCs w:val="32"/>
        </w:rPr>
        <w:t>上海电力</w:t>
      </w:r>
      <w:r>
        <w:rPr>
          <w:rFonts w:ascii="仿宋_GB2312" w:eastAsia="仿宋_GB2312"/>
          <w:sz w:val="32"/>
          <w:szCs w:val="32"/>
        </w:rPr>
        <w:t>大学，用于</w:t>
      </w:r>
      <w:r>
        <w:rPr>
          <w:rFonts w:ascii="仿宋_GB2312" w:eastAsia="仿宋_GB2312" w:hint="eastAsia"/>
          <w:sz w:val="32"/>
          <w:szCs w:val="32"/>
        </w:rPr>
        <w:t>实验室教学、</w:t>
      </w:r>
      <w:r>
        <w:rPr>
          <w:rFonts w:ascii="仿宋_GB2312" w:eastAsia="仿宋_GB2312"/>
          <w:sz w:val="32"/>
          <w:szCs w:val="32"/>
        </w:rPr>
        <w:t>从事科学研究和技术开发的各类实验室、计算机房、语音室等房屋。</w:t>
      </w:r>
    </w:p>
    <w:p w:rsidR="000D12FF" w:rsidRDefault="007E2C5D">
      <w:pPr>
        <w:widowControl/>
        <w:shd w:val="clear" w:color="auto" w:fill="FFFFFF"/>
        <w:adjustRightInd w:val="0"/>
        <w:snapToGrid w:val="0"/>
        <w:spacing w:line="560" w:lineRule="exact"/>
        <w:ind w:firstLine="420"/>
        <w:rPr>
          <w:rFonts w:ascii="仿宋" w:eastAsia="仿宋" w:hAnsi="仿宋" w:cs="Courier New"/>
          <w:color w:val="000000" w:themeColor="text1"/>
          <w:kern w:val="0"/>
          <w:sz w:val="32"/>
          <w:szCs w:val="32"/>
        </w:rPr>
      </w:pPr>
      <w:r>
        <w:rPr>
          <w:rFonts w:ascii="黑体" w:eastAsia="黑体" w:hAnsi="黑体" w:cs="Courier New"/>
          <w:b/>
          <w:bCs/>
          <w:color w:val="000000" w:themeColor="text1"/>
          <w:kern w:val="0"/>
          <w:sz w:val="32"/>
          <w:szCs w:val="32"/>
        </w:rPr>
        <w:t>第三条</w:t>
      </w:r>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本办法中的房屋面积指实际使用的套内面积。</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第四条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学校成立</w:t>
      </w:r>
      <w:r>
        <w:rPr>
          <w:rFonts w:ascii="仿宋_GB2312" w:eastAsia="仿宋_GB2312" w:hint="eastAsia"/>
          <w:sz w:val="32"/>
          <w:szCs w:val="32"/>
        </w:rPr>
        <w:t>“</w:t>
      </w:r>
      <w:r>
        <w:rPr>
          <w:rFonts w:ascii="仿宋_GB2312" w:eastAsia="仿宋_GB2312"/>
          <w:sz w:val="32"/>
          <w:szCs w:val="32"/>
        </w:rPr>
        <w:t>校内</w:t>
      </w:r>
      <w:r>
        <w:rPr>
          <w:rFonts w:ascii="仿宋_GB2312" w:eastAsia="仿宋_GB2312" w:hint="eastAsia"/>
          <w:sz w:val="32"/>
          <w:szCs w:val="32"/>
        </w:rPr>
        <w:t>实验室</w:t>
      </w:r>
      <w:r>
        <w:rPr>
          <w:rFonts w:ascii="仿宋_GB2312" w:eastAsia="仿宋_GB2312"/>
          <w:sz w:val="32"/>
          <w:szCs w:val="32"/>
        </w:rPr>
        <w:t>有偿使用管理</w:t>
      </w:r>
      <w:r>
        <w:rPr>
          <w:rFonts w:ascii="仿宋_GB2312" w:eastAsia="仿宋_GB2312" w:hint="eastAsia"/>
          <w:sz w:val="32"/>
          <w:szCs w:val="32"/>
        </w:rPr>
        <w:t>工作</w:t>
      </w:r>
      <w:r>
        <w:rPr>
          <w:rFonts w:ascii="仿宋_GB2312" w:eastAsia="仿宋_GB2312"/>
          <w:sz w:val="32"/>
          <w:szCs w:val="32"/>
        </w:rPr>
        <w:t>组</w:t>
      </w:r>
      <w:r>
        <w:rPr>
          <w:rFonts w:ascii="仿宋_GB2312" w:eastAsia="仿宋_GB2312" w:hint="eastAsia"/>
          <w:sz w:val="32"/>
          <w:szCs w:val="32"/>
        </w:rPr>
        <w:t>”，附属于上海电力</w:t>
      </w:r>
      <w:r>
        <w:rPr>
          <w:rFonts w:ascii="仿宋_GB2312" w:eastAsia="仿宋_GB2312"/>
          <w:sz w:val="32"/>
          <w:szCs w:val="32"/>
        </w:rPr>
        <w:t>大学</w:t>
      </w:r>
      <w:bookmarkStart w:id="1" w:name="OLE_LINK13"/>
      <w:bookmarkStart w:id="2" w:name="OLE_LINK12"/>
      <w:r>
        <w:rPr>
          <w:rFonts w:ascii="仿宋_GB2312" w:eastAsia="仿宋_GB2312" w:hint="eastAsia"/>
          <w:sz w:val="32"/>
          <w:szCs w:val="32"/>
        </w:rPr>
        <w:t>实验室建设与管理委员会</w:t>
      </w:r>
      <w:bookmarkEnd w:id="1"/>
      <w:bookmarkEnd w:id="2"/>
      <w:r>
        <w:rPr>
          <w:rFonts w:ascii="仿宋_GB2312" w:eastAsia="仿宋_GB2312"/>
          <w:sz w:val="32"/>
          <w:szCs w:val="32"/>
        </w:rPr>
        <w:t>，研究和指导实施过程中的重点、难点和特殊问题。</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第五条</w:t>
      </w:r>
      <w:r>
        <w:rPr>
          <w:rFonts w:ascii="黑体" w:eastAsia="黑体" w:hAnsi="黑体" w:cs="Courier New" w:hint="eastAsia"/>
          <w:b/>
          <w:bCs/>
          <w:color w:val="000000" w:themeColor="text1"/>
          <w:kern w:val="0"/>
          <w:sz w:val="32"/>
          <w:szCs w:val="32"/>
        </w:rPr>
        <w:t xml:space="preserve"> </w:t>
      </w:r>
      <w:r>
        <w:rPr>
          <w:rFonts w:ascii="仿宋_GB2312" w:eastAsia="仿宋_GB2312" w:hint="eastAsia"/>
          <w:sz w:val="32"/>
          <w:szCs w:val="32"/>
        </w:rPr>
        <w:t>学校实验室按照用途划分为以下三类：</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仿宋_GB2312" w:eastAsia="仿宋_GB2312" w:hint="eastAsia"/>
          <w:sz w:val="32"/>
          <w:szCs w:val="32"/>
        </w:rPr>
        <w:t>公共基础实验室：是指利用本单位的教学资源安排本院部和其他院部学生实验课所需的各类实验室、计算机房、语音室等。</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仿宋_GB2312" w:eastAsia="仿宋_GB2312" w:hint="eastAsia"/>
          <w:sz w:val="32"/>
          <w:szCs w:val="32"/>
        </w:rPr>
        <w:t>专业基础实验室：是指利用本单位的教学资源只安排本院部学生实验课所需的各类实验室、计算机房、语音室等。</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仿宋_GB2312" w:eastAsia="仿宋_GB2312"/>
          <w:sz w:val="32"/>
          <w:szCs w:val="32"/>
        </w:rPr>
        <w:t>科研</w:t>
      </w:r>
      <w:r>
        <w:rPr>
          <w:rFonts w:ascii="仿宋_GB2312" w:eastAsia="仿宋_GB2312" w:hint="eastAsia"/>
          <w:sz w:val="32"/>
          <w:szCs w:val="32"/>
        </w:rPr>
        <w:t>实验室：</w:t>
      </w:r>
      <w:r>
        <w:rPr>
          <w:rFonts w:ascii="仿宋_GB2312" w:eastAsia="仿宋_GB2312"/>
          <w:sz w:val="32"/>
          <w:szCs w:val="32"/>
        </w:rPr>
        <w:t>是指用于完成科研任务、</w:t>
      </w:r>
      <w:r>
        <w:rPr>
          <w:rFonts w:ascii="仿宋_GB2312" w:eastAsia="仿宋_GB2312" w:hint="eastAsia"/>
          <w:sz w:val="32"/>
          <w:szCs w:val="32"/>
        </w:rPr>
        <w:t>培养研究生</w:t>
      </w:r>
      <w:r>
        <w:rPr>
          <w:rFonts w:ascii="仿宋_GB2312" w:eastAsia="仿宋_GB2312"/>
          <w:sz w:val="32"/>
          <w:szCs w:val="32"/>
        </w:rPr>
        <w:t>所需的各类实验室、计算机房、语音室等房屋。</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仿宋_GB2312" w:eastAsia="仿宋_GB2312"/>
          <w:sz w:val="32"/>
          <w:szCs w:val="32"/>
        </w:rPr>
        <w:lastRenderedPageBreak/>
        <w:t>实验室</w:t>
      </w:r>
      <w:r>
        <w:rPr>
          <w:rFonts w:ascii="仿宋_GB2312" w:eastAsia="仿宋_GB2312" w:hint="eastAsia"/>
          <w:sz w:val="32"/>
          <w:szCs w:val="32"/>
        </w:rPr>
        <w:t>类别的</w:t>
      </w:r>
      <w:r>
        <w:rPr>
          <w:rFonts w:ascii="仿宋_GB2312" w:eastAsia="仿宋_GB2312"/>
          <w:sz w:val="32"/>
          <w:szCs w:val="32"/>
        </w:rPr>
        <w:t>认定工作由实验室与</w:t>
      </w:r>
      <w:r>
        <w:rPr>
          <w:rFonts w:ascii="仿宋_GB2312" w:eastAsia="仿宋_GB2312" w:hint="eastAsia"/>
          <w:sz w:val="32"/>
          <w:szCs w:val="32"/>
        </w:rPr>
        <w:t>资产</w:t>
      </w:r>
      <w:r>
        <w:rPr>
          <w:rFonts w:ascii="仿宋_GB2312" w:eastAsia="仿宋_GB2312"/>
          <w:sz w:val="32"/>
          <w:szCs w:val="32"/>
        </w:rPr>
        <w:t>管理处牵头，</w:t>
      </w:r>
      <w:r>
        <w:rPr>
          <w:rFonts w:ascii="仿宋_GB2312" w:eastAsia="仿宋_GB2312" w:hint="eastAsia"/>
          <w:sz w:val="32"/>
          <w:szCs w:val="32"/>
        </w:rPr>
        <w:t>本科生院</w:t>
      </w:r>
      <w:r>
        <w:rPr>
          <w:rFonts w:ascii="仿宋_GB2312" w:eastAsia="仿宋_GB2312"/>
          <w:sz w:val="32"/>
          <w:szCs w:val="32"/>
        </w:rPr>
        <w:t>、</w:t>
      </w:r>
      <w:r>
        <w:rPr>
          <w:rFonts w:ascii="仿宋_GB2312" w:eastAsia="仿宋_GB2312" w:hint="eastAsia"/>
          <w:sz w:val="32"/>
          <w:szCs w:val="32"/>
        </w:rPr>
        <w:t>研究生院、科学技术研究院</w:t>
      </w:r>
      <w:r>
        <w:rPr>
          <w:rFonts w:ascii="仿宋_GB2312" w:eastAsia="仿宋_GB2312"/>
          <w:sz w:val="32"/>
          <w:szCs w:val="32"/>
        </w:rPr>
        <w:t>、</w:t>
      </w:r>
      <w:r>
        <w:rPr>
          <w:rFonts w:ascii="仿宋_GB2312" w:eastAsia="仿宋_GB2312" w:hint="eastAsia"/>
          <w:sz w:val="32"/>
          <w:szCs w:val="32"/>
        </w:rPr>
        <w:t>后勤保障处</w:t>
      </w:r>
      <w:r>
        <w:rPr>
          <w:rFonts w:ascii="仿宋_GB2312" w:eastAsia="仿宋_GB2312"/>
          <w:sz w:val="32"/>
          <w:szCs w:val="32"/>
        </w:rPr>
        <w:t>等部门配合。</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第六条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实验室面积核对工作、实验室调配工作等由</w:t>
      </w:r>
      <w:r>
        <w:rPr>
          <w:rFonts w:ascii="仿宋_GB2312" w:eastAsia="仿宋_GB2312" w:hint="eastAsia"/>
          <w:sz w:val="32"/>
          <w:szCs w:val="32"/>
        </w:rPr>
        <w:t>实验室与资产管理处</w:t>
      </w:r>
      <w:r>
        <w:rPr>
          <w:rFonts w:ascii="仿宋_GB2312" w:eastAsia="仿宋_GB2312"/>
          <w:sz w:val="32"/>
          <w:szCs w:val="32"/>
        </w:rPr>
        <w:t>负责。</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第七条</w:t>
      </w:r>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实验室有偿使用费用收缴工作由</w:t>
      </w:r>
      <w:r>
        <w:rPr>
          <w:rFonts w:ascii="仿宋_GB2312" w:eastAsia="仿宋_GB2312" w:hint="eastAsia"/>
          <w:sz w:val="32"/>
          <w:szCs w:val="32"/>
        </w:rPr>
        <w:t>实验室与资产管理处</w:t>
      </w:r>
      <w:r>
        <w:rPr>
          <w:rFonts w:ascii="仿宋_GB2312" w:eastAsia="仿宋_GB2312"/>
          <w:sz w:val="32"/>
          <w:szCs w:val="32"/>
        </w:rPr>
        <w:t>牵头负责，财务处负责项目设立、财务处理</w:t>
      </w:r>
      <w:r>
        <w:rPr>
          <w:rFonts w:ascii="仿宋_GB2312" w:eastAsia="仿宋_GB2312" w:hint="eastAsia"/>
          <w:sz w:val="32"/>
          <w:szCs w:val="32"/>
        </w:rPr>
        <w:t>等</w:t>
      </w:r>
      <w:r>
        <w:rPr>
          <w:rFonts w:ascii="仿宋_GB2312" w:eastAsia="仿宋_GB2312"/>
          <w:sz w:val="32"/>
          <w:szCs w:val="32"/>
        </w:rPr>
        <w:t>相关工作。</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第八条</w:t>
      </w:r>
      <w:r>
        <w:rPr>
          <w:rFonts w:ascii="黑体" w:eastAsia="黑体" w:hAnsi="黑体" w:cs="Courier New" w:hint="eastAsia"/>
          <w:b/>
          <w:bCs/>
          <w:color w:val="000000" w:themeColor="text1"/>
          <w:kern w:val="0"/>
          <w:sz w:val="32"/>
          <w:szCs w:val="32"/>
        </w:rPr>
        <w:t xml:space="preserve"> </w:t>
      </w:r>
      <w:r>
        <w:rPr>
          <w:rFonts w:ascii="仿宋_GB2312" w:eastAsia="仿宋_GB2312" w:hint="eastAsia"/>
          <w:sz w:val="32"/>
          <w:szCs w:val="32"/>
        </w:rPr>
        <w:t>实验室建设与管理委员会</w:t>
      </w:r>
      <w:r>
        <w:rPr>
          <w:rFonts w:ascii="仿宋_GB2312" w:eastAsia="仿宋_GB2312"/>
          <w:sz w:val="32"/>
          <w:szCs w:val="32"/>
        </w:rPr>
        <w:t>对实验室数据上报、认定及收费工作进行全程监督。</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第九条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学校</w:t>
      </w:r>
      <w:r>
        <w:rPr>
          <w:rFonts w:ascii="仿宋_GB2312" w:eastAsia="仿宋_GB2312" w:hint="eastAsia"/>
          <w:sz w:val="32"/>
          <w:szCs w:val="32"/>
        </w:rPr>
        <w:t>根据</w:t>
      </w:r>
      <w:r>
        <w:rPr>
          <w:rFonts w:ascii="仿宋_GB2312" w:eastAsia="仿宋_GB2312"/>
          <w:sz w:val="32"/>
          <w:szCs w:val="32"/>
        </w:rPr>
        <w:t>有偿使用收费</w:t>
      </w:r>
      <w:r>
        <w:rPr>
          <w:rFonts w:ascii="仿宋_GB2312" w:eastAsia="仿宋_GB2312" w:hint="eastAsia"/>
          <w:sz w:val="32"/>
          <w:szCs w:val="32"/>
        </w:rPr>
        <w:t>管理办法</w:t>
      </w:r>
      <w:r>
        <w:rPr>
          <w:rFonts w:ascii="仿宋_GB2312" w:eastAsia="仿宋_GB2312"/>
          <w:sz w:val="32"/>
          <w:szCs w:val="32"/>
        </w:rPr>
        <w:t>，向</w:t>
      </w:r>
      <w:r>
        <w:rPr>
          <w:rFonts w:ascii="仿宋_GB2312" w:eastAsia="仿宋_GB2312" w:hint="eastAsia"/>
          <w:sz w:val="32"/>
          <w:szCs w:val="32"/>
        </w:rPr>
        <w:t>实</w:t>
      </w:r>
      <w:r>
        <w:rPr>
          <w:rFonts w:ascii="仿宋_GB2312" w:eastAsia="仿宋_GB2312"/>
          <w:sz w:val="32"/>
          <w:szCs w:val="32"/>
        </w:rPr>
        <w:t>验室使用人收取费用</w:t>
      </w:r>
      <w:r>
        <w:rPr>
          <w:rFonts w:ascii="仿宋_GB2312" w:eastAsia="仿宋_GB2312" w:hint="eastAsia"/>
          <w:sz w:val="32"/>
          <w:szCs w:val="32"/>
        </w:rPr>
        <w:t>，</w:t>
      </w:r>
      <w:r>
        <w:rPr>
          <w:rFonts w:ascii="仿宋_GB2312" w:eastAsia="仿宋_GB2312"/>
          <w:sz w:val="32"/>
          <w:szCs w:val="32"/>
        </w:rPr>
        <w:t>统筹配置</w:t>
      </w:r>
      <w:r>
        <w:rPr>
          <w:rFonts w:ascii="仿宋_GB2312" w:eastAsia="仿宋_GB2312" w:hint="eastAsia"/>
          <w:sz w:val="32"/>
          <w:szCs w:val="32"/>
        </w:rPr>
        <w:t>实验室</w:t>
      </w:r>
      <w:r>
        <w:rPr>
          <w:rFonts w:ascii="仿宋_GB2312" w:eastAsia="仿宋_GB2312"/>
          <w:sz w:val="32"/>
          <w:szCs w:val="32"/>
        </w:rPr>
        <w:t>资源，逐步建立健全实验室动态调控机制，促进</w:t>
      </w:r>
      <w:r>
        <w:rPr>
          <w:rFonts w:ascii="仿宋_GB2312" w:eastAsia="仿宋_GB2312" w:hint="eastAsia"/>
          <w:sz w:val="32"/>
          <w:szCs w:val="32"/>
        </w:rPr>
        <w:t>实验室</w:t>
      </w:r>
      <w:r>
        <w:rPr>
          <w:rFonts w:ascii="仿宋_GB2312" w:eastAsia="仿宋_GB2312"/>
          <w:sz w:val="32"/>
          <w:szCs w:val="32"/>
        </w:rPr>
        <w:t>资源使用和管理科学化、精细化。</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第十条</w:t>
      </w:r>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学校每年组织开展各</w:t>
      </w:r>
      <w:r>
        <w:rPr>
          <w:rFonts w:ascii="仿宋_GB2312" w:eastAsia="仿宋_GB2312" w:hint="eastAsia"/>
          <w:sz w:val="32"/>
          <w:szCs w:val="32"/>
        </w:rPr>
        <w:t>院部</w:t>
      </w:r>
      <w:r>
        <w:rPr>
          <w:rFonts w:ascii="仿宋_GB2312" w:eastAsia="仿宋_GB2312"/>
          <w:sz w:val="32"/>
          <w:szCs w:val="32"/>
        </w:rPr>
        <w:t>实验用房数据核定工作，经各</w:t>
      </w:r>
      <w:r>
        <w:rPr>
          <w:rFonts w:ascii="仿宋_GB2312" w:eastAsia="仿宋_GB2312" w:hint="eastAsia"/>
          <w:sz w:val="32"/>
          <w:szCs w:val="32"/>
        </w:rPr>
        <w:t>实验室负责人</w:t>
      </w:r>
      <w:r>
        <w:rPr>
          <w:rFonts w:ascii="仿宋_GB2312" w:eastAsia="仿宋_GB2312"/>
          <w:sz w:val="32"/>
          <w:szCs w:val="32"/>
        </w:rPr>
        <w:t>确认</w:t>
      </w:r>
      <w:r>
        <w:rPr>
          <w:rFonts w:ascii="仿宋_GB2312" w:eastAsia="仿宋_GB2312" w:hint="eastAsia"/>
          <w:sz w:val="32"/>
          <w:szCs w:val="32"/>
        </w:rPr>
        <w:t>，</w:t>
      </w:r>
      <w:r>
        <w:rPr>
          <w:rFonts w:ascii="仿宋_GB2312" w:eastAsia="仿宋_GB2312"/>
          <w:sz w:val="32"/>
          <w:szCs w:val="32"/>
        </w:rPr>
        <w:t>校内</w:t>
      </w:r>
      <w:r>
        <w:rPr>
          <w:rFonts w:ascii="仿宋_GB2312" w:eastAsia="仿宋_GB2312" w:hint="eastAsia"/>
          <w:sz w:val="32"/>
          <w:szCs w:val="32"/>
        </w:rPr>
        <w:t>实验室</w:t>
      </w:r>
      <w:r>
        <w:rPr>
          <w:rFonts w:ascii="仿宋_GB2312" w:eastAsia="仿宋_GB2312"/>
          <w:sz w:val="32"/>
          <w:szCs w:val="32"/>
        </w:rPr>
        <w:t>有偿使用管理</w:t>
      </w:r>
      <w:r>
        <w:rPr>
          <w:rFonts w:ascii="仿宋_GB2312" w:eastAsia="仿宋_GB2312" w:hint="eastAsia"/>
          <w:sz w:val="32"/>
          <w:szCs w:val="32"/>
        </w:rPr>
        <w:t>工作</w:t>
      </w:r>
      <w:r>
        <w:rPr>
          <w:rFonts w:ascii="仿宋_GB2312" w:eastAsia="仿宋_GB2312"/>
          <w:sz w:val="32"/>
          <w:szCs w:val="32"/>
        </w:rPr>
        <w:t>组审核后，</w:t>
      </w:r>
      <w:r>
        <w:rPr>
          <w:rFonts w:ascii="仿宋_GB2312" w:eastAsia="仿宋_GB2312" w:hint="eastAsia"/>
          <w:sz w:val="32"/>
          <w:szCs w:val="32"/>
        </w:rPr>
        <w:t>再行扣费</w:t>
      </w:r>
      <w:r>
        <w:rPr>
          <w:rFonts w:ascii="仿宋_GB2312" w:eastAsia="仿宋_GB2312"/>
          <w:sz w:val="32"/>
          <w:szCs w:val="32"/>
        </w:rPr>
        <w:t>。</w:t>
      </w:r>
    </w:p>
    <w:p w:rsidR="000D12FF" w:rsidRDefault="007E2C5D">
      <w:pPr>
        <w:widowControl/>
        <w:shd w:val="clear" w:color="auto" w:fill="FFFFFF"/>
        <w:adjustRightInd w:val="0"/>
        <w:snapToGrid w:val="0"/>
        <w:spacing w:line="560" w:lineRule="exact"/>
        <w:ind w:firstLine="420"/>
        <w:jc w:val="left"/>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一</w:t>
      </w:r>
      <w:r>
        <w:rPr>
          <w:rFonts w:ascii="黑体" w:eastAsia="黑体" w:hAnsi="黑体" w:cs="Courier New"/>
          <w:b/>
          <w:bCs/>
          <w:color w:val="000000" w:themeColor="text1"/>
          <w:kern w:val="0"/>
          <w:sz w:val="32"/>
          <w:szCs w:val="32"/>
        </w:rPr>
        <w:t>条</w:t>
      </w:r>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实验室按照</w:t>
      </w:r>
      <w:r>
        <w:rPr>
          <w:rFonts w:ascii="仿宋_GB2312" w:eastAsia="仿宋_GB2312" w:hint="eastAsia"/>
          <w:sz w:val="32"/>
          <w:szCs w:val="32"/>
        </w:rPr>
        <w:t>下表</w:t>
      </w:r>
      <w:r>
        <w:rPr>
          <w:rFonts w:ascii="仿宋_GB2312" w:eastAsia="仿宋_GB2312"/>
          <w:sz w:val="32"/>
          <w:szCs w:val="32"/>
        </w:rPr>
        <w:t>标准收</w:t>
      </w:r>
      <w:r>
        <w:rPr>
          <w:rFonts w:ascii="仿宋_GB2312" w:eastAsia="仿宋_GB2312" w:hint="eastAsia"/>
          <w:sz w:val="32"/>
          <w:szCs w:val="32"/>
        </w:rPr>
        <w:t>取使用费：</w:t>
      </w:r>
    </w:p>
    <w:tbl>
      <w:tblPr>
        <w:tblStyle w:val="a6"/>
        <w:tblW w:w="0" w:type="auto"/>
        <w:tblInd w:w="376" w:type="dxa"/>
        <w:tblLook w:val="04A0" w:firstRow="1" w:lastRow="0" w:firstColumn="1" w:lastColumn="0" w:noHBand="0" w:noVBand="1"/>
      </w:tblPr>
      <w:tblGrid>
        <w:gridCol w:w="2019"/>
        <w:gridCol w:w="1452"/>
        <w:gridCol w:w="1452"/>
        <w:gridCol w:w="1452"/>
        <w:gridCol w:w="1455"/>
      </w:tblGrid>
      <w:tr w:rsidR="000D12FF">
        <w:trPr>
          <w:trHeight w:val="598"/>
        </w:trPr>
        <w:tc>
          <w:tcPr>
            <w:tcW w:w="7830" w:type="dxa"/>
            <w:gridSpan w:val="5"/>
            <w:vAlign w:val="center"/>
          </w:tcPr>
          <w:p w:rsidR="000D12FF" w:rsidRDefault="007E2C5D" w:rsidP="0042203F">
            <w:pPr>
              <w:adjustRightInd w:val="0"/>
              <w:snapToGrid w:val="0"/>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科研实验室</w:t>
            </w:r>
            <w:bookmarkStart w:id="3" w:name="OLE_LINK4"/>
            <w:r>
              <w:rPr>
                <w:rFonts w:ascii="仿宋" w:eastAsia="仿宋" w:hAnsi="仿宋" w:hint="eastAsia"/>
                <w:color w:val="000000" w:themeColor="text1"/>
                <w:kern w:val="0"/>
                <w:sz w:val="32"/>
                <w:szCs w:val="32"/>
              </w:rPr>
              <w:t>按安全</w:t>
            </w:r>
            <w:bookmarkEnd w:id="3"/>
            <w:r>
              <w:rPr>
                <w:rFonts w:ascii="仿宋" w:eastAsia="仿宋" w:hAnsi="仿宋" w:hint="eastAsia"/>
                <w:color w:val="000000" w:themeColor="text1"/>
                <w:kern w:val="0"/>
                <w:sz w:val="32"/>
                <w:szCs w:val="32"/>
              </w:rPr>
              <w:t>等级收费标准（元/月/平方米）</w:t>
            </w:r>
          </w:p>
        </w:tc>
      </w:tr>
      <w:tr w:rsidR="000D12FF">
        <w:tc>
          <w:tcPr>
            <w:tcW w:w="2019" w:type="dxa"/>
            <w:tcBorders>
              <w:tl2br w:val="single" w:sz="4" w:space="0" w:color="auto"/>
            </w:tcBorders>
          </w:tcPr>
          <w:p w:rsidR="000D12FF" w:rsidRDefault="007E2C5D" w:rsidP="0042203F">
            <w:pPr>
              <w:ind w:firstLineChars="200" w:firstLine="560"/>
              <w:jc w:val="righ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安全等级</w:t>
            </w:r>
          </w:p>
          <w:p w:rsidR="000D12FF" w:rsidRDefault="007E2C5D" w:rsidP="0042203F">
            <w:pPr>
              <w:jc w:val="lef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校区</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1级</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2级</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3级</w:t>
            </w:r>
          </w:p>
        </w:tc>
        <w:tc>
          <w:tcPr>
            <w:tcW w:w="1455"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4级</w:t>
            </w:r>
          </w:p>
        </w:tc>
      </w:tr>
      <w:tr w:rsidR="000D12FF">
        <w:tc>
          <w:tcPr>
            <w:tcW w:w="2019"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杨浦校区</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24</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20</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16</w:t>
            </w:r>
          </w:p>
        </w:tc>
        <w:tc>
          <w:tcPr>
            <w:tcW w:w="1455"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12</w:t>
            </w:r>
          </w:p>
        </w:tc>
      </w:tr>
      <w:tr w:rsidR="000D12FF">
        <w:tc>
          <w:tcPr>
            <w:tcW w:w="2019" w:type="dxa"/>
            <w:vAlign w:val="center"/>
          </w:tcPr>
          <w:p w:rsidR="000D12FF" w:rsidRDefault="00102BF0"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浦东</w:t>
            </w:r>
            <w:r w:rsidR="007E2C5D">
              <w:rPr>
                <w:rFonts w:ascii="仿宋" w:eastAsia="仿宋" w:hAnsi="仿宋" w:hint="eastAsia"/>
                <w:color w:val="000000" w:themeColor="text1"/>
                <w:kern w:val="0"/>
                <w:sz w:val="32"/>
                <w:szCs w:val="32"/>
              </w:rPr>
              <w:t>校区</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12</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10</w:t>
            </w:r>
          </w:p>
        </w:tc>
        <w:tc>
          <w:tcPr>
            <w:tcW w:w="1452"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8</w:t>
            </w:r>
          </w:p>
        </w:tc>
        <w:tc>
          <w:tcPr>
            <w:tcW w:w="1455"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6</w:t>
            </w:r>
          </w:p>
        </w:tc>
      </w:tr>
    </w:tbl>
    <w:p w:rsidR="000D12FF" w:rsidRDefault="000D12FF">
      <w:pPr>
        <w:widowControl/>
        <w:shd w:val="clear" w:color="auto" w:fill="FFFFFF"/>
        <w:spacing w:line="560" w:lineRule="exact"/>
        <w:ind w:firstLine="420"/>
        <w:jc w:val="left"/>
        <w:rPr>
          <w:rFonts w:ascii="仿宋" w:eastAsia="仿宋" w:hAnsi="仿宋" w:cs="Courier New"/>
          <w:color w:val="000000" w:themeColor="text1"/>
          <w:kern w:val="0"/>
          <w:sz w:val="32"/>
          <w:szCs w:val="32"/>
        </w:rPr>
      </w:pPr>
    </w:p>
    <w:tbl>
      <w:tblPr>
        <w:tblStyle w:val="a6"/>
        <w:tblW w:w="0" w:type="auto"/>
        <w:tblInd w:w="390" w:type="dxa"/>
        <w:tblLook w:val="04A0" w:firstRow="1" w:lastRow="0" w:firstColumn="1" w:lastColumn="0" w:noHBand="0" w:noVBand="1"/>
      </w:tblPr>
      <w:tblGrid>
        <w:gridCol w:w="2017"/>
        <w:gridCol w:w="1454"/>
        <w:gridCol w:w="1454"/>
        <w:gridCol w:w="1454"/>
        <w:gridCol w:w="1455"/>
      </w:tblGrid>
      <w:tr w:rsidR="000D12FF">
        <w:tc>
          <w:tcPr>
            <w:tcW w:w="7834" w:type="dxa"/>
            <w:gridSpan w:val="5"/>
            <w:vAlign w:val="center"/>
          </w:tcPr>
          <w:p w:rsidR="000D12FF" w:rsidRDefault="007E2C5D" w:rsidP="0042203F">
            <w:pP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专业基础实验室按安全等级收费标准（元/月/平方米）</w:t>
            </w:r>
          </w:p>
        </w:tc>
      </w:tr>
      <w:tr w:rsidR="000D12FF">
        <w:tc>
          <w:tcPr>
            <w:tcW w:w="2017" w:type="dxa"/>
            <w:tcBorders>
              <w:tl2br w:val="single" w:sz="4" w:space="0" w:color="auto"/>
            </w:tcBorders>
            <w:vAlign w:val="center"/>
          </w:tcPr>
          <w:p w:rsidR="000D12FF" w:rsidRDefault="007E2C5D" w:rsidP="0042203F">
            <w:pPr>
              <w:jc w:val="right"/>
              <w:rPr>
                <w:rFonts w:ascii="仿宋" w:eastAsia="仿宋" w:hAnsi="仿宋"/>
                <w:color w:val="000000" w:themeColor="text1"/>
                <w:kern w:val="0"/>
                <w:sz w:val="30"/>
                <w:szCs w:val="30"/>
              </w:rPr>
            </w:pPr>
            <w:r>
              <w:rPr>
                <w:rFonts w:ascii="仿宋" w:eastAsia="仿宋" w:hAnsi="仿宋" w:hint="eastAsia"/>
                <w:color w:val="000000" w:themeColor="text1"/>
                <w:kern w:val="0"/>
                <w:sz w:val="32"/>
                <w:szCs w:val="32"/>
              </w:rPr>
              <w:lastRenderedPageBreak/>
              <w:t xml:space="preserve">   </w:t>
            </w:r>
            <w:r>
              <w:rPr>
                <w:rFonts w:ascii="仿宋" w:eastAsia="仿宋" w:hAnsi="仿宋" w:hint="eastAsia"/>
                <w:color w:val="000000" w:themeColor="text1"/>
                <w:kern w:val="0"/>
                <w:sz w:val="30"/>
                <w:szCs w:val="30"/>
              </w:rPr>
              <w:t>安全等级</w:t>
            </w:r>
          </w:p>
          <w:p w:rsidR="000D12FF" w:rsidRDefault="007E2C5D" w:rsidP="0042203F">
            <w:pPr>
              <w:rPr>
                <w:rFonts w:ascii="仿宋" w:eastAsia="仿宋" w:hAnsi="仿宋"/>
                <w:color w:val="000000" w:themeColor="text1"/>
                <w:kern w:val="0"/>
                <w:sz w:val="30"/>
                <w:szCs w:val="30"/>
              </w:rPr>
            </w:pPr>
            <w:r>
              <w:rPr>
                <w:rFonts w:ascii="仿宋" w:eastAsia="仿宋" w:hAnsi="仿宋" w:hint="eastAsia"/>
                <w:color w:val="000000" w:themeColor="text1"/>
                <w:kern w:val="0"/>
                <w:sz w:val="30"/>
                <w:szCs w:val="30"/>
              </w:rPr>
              <w:t>校区</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1级</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2级</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3级</w:t>
            </w:r>
          </w:p>
        </w:tc>
        <w:tc>
          <w:tcPr>
            <w:tcW w:w="1455"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4级</w:t>
            </w:r>
          </w:p>
        </w:tc>
      </w:tr>
      <w:tr w:rsidR="000D12FF">
        <w:tc>
          <w:tcPr>
            <w:tcW w:w="2017"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杨浦校区</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12</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10</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8</w:t>
            </w:r>
          </w:p>
        </w:tc>
        <w:tc>
          <w:tcPr>
            <w:tcW w:w="1455"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6</w:t>
            </w:r>
          </w:p>
        </w:tc>
      </w:tr>
      <w:tr w:rsidR="000D12FF">
        <w:tc>
          <w:tcPr>
            <w:tcW w:w="2017" w:type="dxa"/>
            <w:vAlign w:val="center"/>
          </w:tcPr>
          <w:p w:rsidR="000D12FF" w:rsidRDefault="00102BF0"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浦东</w:t>
            </w:r>
            <w:r w:rsidR="007E2C5D">
              <w:rPr>
                <w:rFonts w:ascii="仿宋" w:eastAsia="仿宋" w:hAnsi="仿宋" w:hint="eastAsia"/>
                <w:color w:val="000000" w:themeColor="text1"/>
                <w:kern w:val="0"/>
                <w:sz w:val="32"/>
                <w:szCs w:val="32"/>
              </w:rPr>
              <w:t>校区</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6</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5</w:t>
            </w:r>
          </w:p>
        </w:tc>
        <w:tc>
          <w:tcPr>
            <w:tcW w:w="1454"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4</w:t>
            </w:r>
          </w:p>
        </w:tc>
        <w:tc>
          <w:tcPr>
            <w:tcW w:w="1455" w:type="dxa"/>
            <w:vAlign w:val="center"/>
          </w:tcPr>
          <w:p w:rsidR="000D12FF" w:rsidRDefault="007E2C5D" w:rsidP="0042203F">
            <w:pPr>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3</w:t>
            </w:r>
          </w:p>
        </w:tc>
      </w:tr>
    </w:tbl>
    <w:p w:rsidR="000D12FF" w:rsidRDefault="007E2C5D">
      <w:pPr>
        <w:widowControl/>
        <w:shd w:val="clear" w:color="auto" w:fill="FFFFFF"/>
        <w:spacing w:line="560" w:lineRule="exact"/>
        <w:ind w:firstLine="420"/>
        <w:jc w:val="left"/>
        <w:rPr>
          <w:rFonts w:ascii="仿宋_GB2312" w:eastAsia="仿宋_GB2312"/>
          <w:sz w:val="32"/>
          <w:szCs w:val="32"/>
        </w:rPr>
      </w:pPr>
      <w:r>
        <w:rPr>
          <w:rFonts w:ascii="仿宋_GB2312" w:eastAsia="仿宋_GB2312"/>
          <w:sz w:val="32"/>
          <w:szCs w:val="32"/>
        </w:rPr>
        <w:t>公共</w:t>
      </w:r>
      <w:r>
        <w:rPr>
          <w:rFonts w:ascii="仿宋_GB2312" w:eastAsia="仿宋_GB2312" w:hint="eastAsia"/>
          <w:sz w:val="32"/>
          <w:szCs w:val="32"/>
        </w:rPr>
        <w:t>基础实验室暂不收取使用费。</w:t>
      </w:r>
    </w:p>
    <w:p w:rsidR="000D12FF" w:rsidRDefault="005F0764">
      <w:pPr>
        <w:widowControl/>
        <w:shd w:val="clear" w:color="auto" w:fill="FFFFFF"/>
        <w:spacing w:line="560" w:lineRule="exact"/>
        <w:ind w:firstLine="420"/>
        <w:rPr>
          <w:rFonts w:ascii="仿宋_GB2312" w:eastAsia="仿宋_GB2312"/>
          <w:sz w:val="32"/>
          <w:szCs w:val="32"/>
        </w:rPr>
      </w:pPr>
      <w:r>
        <w:rPr>
          <w:rFonts w:ascii="仿宋_GB2312" w:eastAsia="仿宋_GB2312" w:hint="eastAsia"/>
          <w:b/>
          <w:sz w:val="32"/>
          <w:szCs w:val="32"/>
        </w:rPr>
        <w:t>备</w:t>
      </w:r>
      <w:r w:rsidR="007E2C5D" w:rsidRPr="005F0764">
        <w:rPr>
          <w:rFonts w:ascii="仿宋_GB2312" w:eastAsia="仿宋_GB2312" w:hint="eastAsia"/>
          <w:b/>
          <w:sz w:val="32"/>
          <w:szCs w:val="32"/>
        </w:rPr>
        <w:t>注：</w:t>
      </w:r>
      <w:r w:rsidR="007E2C5D">
        <w:rPr>
          <w:rFonts w:ascii="仿宋_GB2312" w:eastAsia="仿宋_GB2312" w:hint="eastAsia"/>
          <w:sz w:val="32"/>
          <w:szCs w:val="32"/>
        </w:rPr>
        <w:t>在收费年度实验室安全等级进行过调整的实验室，按安全等级调整前后存在月份数分段计算。</w:t>
      </w:r>
    </w:p>
    <w:p w:rsidR="000D12FF" w:rsidRDefault="007E2C5D">
      <w:pPr>
        <w:widowControl/>
        <w:shd w:val="clear" w:color="auto" w:fill="FFFFFF"/>
        <w:spacing w:line="560" w:lineRule="exact"/>
        <w:ind w:firstLine="420"/>
        <w:rPr>
          <w:rFonts w:ascii="仿宋_GB2312" w:eastAsia="仿宋_GB2312"/>
          <w:sz w:val="32"/>
          <w:szCs w:val="32"/>
        </w:rPr>
      </w:pPr>
      <w:r>
        <w:rPr>
          <w:rFonts w:ascii="黑体" w:eastAsia="黑体" w:hAnsi="黑体" w:cs="Courier New" w:hint="eastAsia"/>
          <w:b/>
          <w:bCs/>
          <w:color w:val="000000" w:themeColor="text1"/>
          <w:kern w:val="0"/>
          <w:sz w:val="32"/>
          <w:szCs w:val="32"/>
        </w:rPr>
        <w:t xml:space="preserve">第十二条 </w:t>
      </w:r>
      <w:r>
        <w:rPr>
          <w:rFonts w:ascii="仿宋_GB2312" w:eastAsia="仿宋_GB2312"/>
          <w:sz w:val="32"/>
          <w:szCs w:val="32"/>
        </w:rPr>
        <w:t>实验室有偿使用费</w:t>
      </w:r>
      <w:r>
        <w:rPr>
          <w:rFonts w:ascii="仿宋_GB2312" w:eastAsia="仿宋_GB2312" w:hint="eastAsia"/>
          <w:sz w:val="32"/>
          <w:szCs w:val="32"/>
        </w:rPr>
        <w:t>减免情况：</w:t>
      </w:r>
    </w:p>
    <w:p w:rsidR="000D12FF" w:rsidRDefault="007E2C5D">
      <w:pPr>
        <w:widowControl/>
        <w:shd w:val="clear" w:color="auto" w:fill="FFFFFF"/>
        <w:spacing w:line="560" w:lineRule="exact"/>
        <w:ind w:firstLine="420"/>
        <w:rPr>
          <w:rFonts w:ascii="仿宋_GB2312" w:eastAsia="仿宋_GB2312"/>
          <w:sz w:val="32"/>
          <w:szCs w:val="32"/>
        </w:rPr>
      </w:pPr>
      <w:r>
        <w:rPr>
          <w:rFonts w:ascii="仿宋" w:eastAsia="仿宋" w:hAnsi="仿宋" w:cs="Courier New" w:hint="eastAsia"/>
          <w:b/>
          <w:bCs/>
          <w:color w:val="000000" w:themeColor="text1"/>
          <w:kern w:val="0"/>
          <w:sz w:val="32"/>
          <w:szCs w:val="32"/>
        </w:rPr>
        <w:t>1.实验室</w:t>
      </w:r>
      <w:r>
        <w:rPr>
          <w:rFonts w:ascii="仿宋" w:eastAsia="仿宋" w:hAnsi="仿宋" w:cs="Courier New"/>
          <w:b/>
          <w:bCs/>
          <w:color w:val="000000" w:themeColor="text1"/>
          <w:kern w:val="0"/>
          <w:sz w:val="32"/>
          <w:szCs w:val="32"/>
        </w:rPr>
        <w:t>基本科研用房</w:t>
      </w:r>
      <w:r>
        <w:rPr>
          <w:rFonts w:ascii="仿宋" w:eastAsia="仿宋" w:hAnsi="仿宋" w:cs="Courier New" w:hint="eastAsia"/>
          <w:b/>
          <w:bCs/>
          <w:color w:val="000000" w:themeColor="text1"/>
          <w:kern w:val="0"/>
          <w:sz w:val="32"/>
          <w:szCs w:val="32"/>
        </w:rPr>
        <w:t>减免：</w:t>
      </w:r>
      <w:r>
        <w:rPr>
          <w:rFonts w:ascii="仿宋_GB2312" w:eastAsia="仿宋_GB2312" w:hint="eastAsia"/>
          <w:sz w:val="32"/>
          <w:szCs w:val="32"/>
        </w:rPr>
        <w:t>根据所在实验室负责人、共同使用教师所带硕士研究生、博士研究生及博士后开展基本科研工作的用房，按全日制在校硕士生数、在校博士生数、博士后数进行核算（每位研究生仅可减免一次）。</w:t>
      </w:r>
    </w:p>
    <w:p w:rsidR="000D12FF" w:rsidRDefault="007E2C5D">
      <w:pPr>
        <w:widowControl/>
        <w:shd w:val="clear" w:color="auto" w:fill="FFFFFF"/>
        <w:spacing w:line="560" w:lineRule="exact"/>
        <w:ind w:firstLineChars="200" w:firstLine="643"/>
        <w:rPr>
          <w:rFonts w:ascii="仿宋" w:eastAsia="仿宋" w:hAnsi="仿宋"/>
          <w:b/>
          <w:bCs/>
          <w:color w:val="000000" w:themeColor="text1"/>
          <w:kern w:val="0"/>
          <w:sz w:val="32"/>
          <w:szCs w:val="32"/>
        </w:rPr>
      </w:pPr>
      <w:r>
        <w:rPr>
          <w:rFonts w:ascii="仿宋" w:eastAsia="仿宋" w:hAnsi="仿宋"/>
          <w:b/>
          <w:bCs/>
          <w:color w:val="000000" w:themeColor="text1"/>
          <w:kern w:val="0"/>
          <w:sz w:val="32"/>
          <w:szCs w:val="32"/>
        </w:rPr>
        <w:t>基本科研用房</w:t>
      </w:r>
      <w:r>
        <w:rPr>
          <w:rFonts w:ascii="仿宋" w:eastAsia="仿宋" w:hAnsi="仿宋" w:hint="eastAsia"/>
          <w:b/>
          <w:bCs/>
          <w:color w:val="000000" w:themeColor="text1"/>
          <w:kern w:val="0"/>
          <w:sz w:val="32"/>
          <w:szCs w:val="32"/>
        </w:rPr>
        <w:t>减免</w:t>
      </w:r>
      <w:r>
        <w:rPr>
          <w:rFonts w:ascii="仿宋" w:eastAsia="仿宋" w:hAnsi="仿宋"/>
          <w:b/>
          <w:bCs/>
          <w:color w:val="000000" w:themeColor="text1"/>
          <w:kern w:val="0"/>
          <w:sz w:val="32"/>
          <w:szCs w:val="32"/>
        </w:rPr>
        <w:t>面积=∑人员类型数*定额面积</w:t>
      </w:r>
    </w:p>
    <w:tbl>
      <w:tblPr>
        <w:tblStyle w:val="1"/>
        <w:tblW w:w="4577" w:type="pct"/>
        <w:jc w:val="center"/>
        <w:tblLook w:val="04A0" w:firstRow="1" w:lastRow="0" w:firstColumn="1" w:lastColumn="0" w:noHBand="0" w:noVBand="1"/>
      </w:tblPr>
      <w:tblGrid>
        <w:gridCol w:w="1736"/>
        <w:gridCol w:w="1109"/>
        <w:gridCol w:w="1745"/>
        <w:gridCol w:w="1746"/>
        <w:gridCol w:w="1751"/>
      </w:tblGrid>
      <w:tr w:rsidR="000D12FF">
        <w:trPr>
          <w:trHeight w:val="887"/>
          <w:jc w:val="center"/>
        </w:trPr>
        <w:tc>
          <w:tcPr>
            <w:tcW w:w="5000" w:type="pct"/>
            <w:gridSpan w:val="5"/>
            <w:vAlign w:val="center"/>
          </w:tcPr>
          <w:p w:rsidR="000D12FF" w:rsidRDefault="007E2C5D" w:rsidP="0042203F">
            <w:pPr>
              <w:snapToGrid w:val="0"/>
              <w:jc w:val="center"/>
              <w:rPr>
                <w:rFonts w:ascii="仿宋" w:eastAsia="仿宋" w:hAnsi="仿宋" w:cs="Times New Roman"/>
                <w:b/>
                <w:bCs/>
                <w:color w:val="000000" w:themeColor="text1"/>
                <w:kern w:val="0"/>
                <w:sz w:val="32"/>
                <w:szCs w:val="32"/>
              </w:rPr>
            </w:pPr>
            <w:bookmarkStart w:id="4" w:name="OLE_LINK2"/>
            <w:bookmarkStart w:id="5" w:name="OLE_LINK3"/>
            <w:r>
              <w:rPr>
                <w:rFonts w:ascii="仿宋" w:eastAsia="仿宋" w:hAnsi="仿宋"/>
                <w:b/>
                <w:bCs/>
                <w:color w:val="000000" w:themeColor="text1"/>
                <w:kern w:val="0"/>
                <w:sz w:val="32"/>
                <w:szCs w:val="32"/>
              </w:rPr>
              <w:t>基本科研用房定额标准</w:t>
            </w:r>
            <w:bookmarkEnd w:id="4"/>
          </w:p>
        </w:tc>
      </w:tr>
      <w:tr w:rsidR="000D12FF">
        <w:trPr>
          <w:trHeight w:val="915"/>
          <w:jc w:val="center"/>
        </w:trPr>
        <w:tc>
          <w:tcPr>
            <w:tcW w:w="1742" w:type="pct"/>
            <w:gridSpan w:val="2"/>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人员类型</w:t>
            </w:r>
          </w:p>
        </w:tc>
        <w:tc>
          <w:tcPr>
            <w:tcW w:w="1085"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硕士生</w:t>
            </w:r>
          </w:p>
        </w:tc>
        <w:tc>
          <w:tcPr>
            <w:tcW w:w="1085"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博士生</w:t>
            </w:r>
          </w:p>
        </w:tc>
        <w:tc>
          <w:tcPr>
            <w:tcW w:w="1086"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博士后</w:t>
            </w:r>
          </w:p>
        </w:tc>
      </w:tr>
      <w:tr w:rsidR="000D12FF">
        <w:trPr>
          <w:trHeight w:val="957"/>
          <w:jc w:val="center"/>
        </w:trPr>
        <w:tc>
          <w:tcPr>
            <w:tcW w:w="1050" w:type="pct"/>
            <w:vMerge w:val="restar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定额面积</w:t>
            </w:r>
            <w:r>
              <w:rPr>
                <w:rFonts w:ascii="仿宋" w:eastAsia="仿宋" w:hAnsi="仿宋" w:cs="Times New Roman" w:hint="eastAsia"/>
                <w:color w:val="000000" w:themeColor="text1"/>
                <w:kern w:val="0"/>
                <w:sz w:val="32"/>
                <w:szCs w:val="32"/>
              </w:rPr>
              <w:t>（</w:t>
            </w:r>
            <w:r>
              <w:rPr>
                <w:rFonts w:ascii="仿宋" w:eastAsia="仿宋" w:hAnsi="仿宋" w:cs="Times New Roman"/>
                <w:color w:val="000000" w:themeColor="text1"/>
                <w:kern w:val="0"/>
                <w:sz w:val="32"/>
                <w:szCs w:val="32"/>
              </w:rPr>
              <w:t>m</w:t>
            </w:r>
            <w:r>
              <w:rPr>
                <w:rFonts w:ascii="仿宋" w:eastAsia="仿宋" w:hAnsi="仿宋" w:cs="Times New Roman"/>
                <w:color w:val="000000" w:themeColor="text1"/>
                <w:kern w:val="0"/>
                <w:sz w:val="32"/>
                <w:szCs w:val="32"/>
                <w:vertAlign w:val="superscript"/>
              </w:rPr>
              <w:t>2</w:t>
            </w:r>
            <w:r>
              <w:rPr>
                <w:rFonts w:ascii="仿宋" w:eastAsia="仿宋" w:hAnsi="仿宋" w:cs="Times New Roman" w:hint="eastAsia"/>
                <w:color w:val="000000" w:themeColor="text1"/>
                <w:kern w:val="0"/>
                <w:sz w:val="32"/>
                <w:szCs w:val="32"/>
              </w:rPr>
              <w:t>·人）</w:t>
            </w:r>
          </w:p>
        </w:tc>
        <w:tc>
          <w:tcPr>
            <w:tcW w:w="691"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能机</w:t>
            </w:r>
          </w:p>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环化</w:t>
            </w:r>
          </w:p>
        </w:tc>
        <w:tc>
          <w:tcPr>
            <w:tcW w:w="1085"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5</w:t>
            </w:r>
          </w:p>
        </w:tc>
        <w:tc>
          <w:tcPr>
            <w:tcW w:w="1085"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7</w:t>
            </w:r>
          </w:p>
        </w:tc>
        <w:tc>
          <w:tcPr>
            <w:tcW w:w="1086"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9</w:t>
            </w:r>
          </w:p>
        </w:tc>
      </w:tr>
      <w:tr w:rsidR="000D12FF">
        <w:trPr>
          <w:trHeight w:val="956"/>
          <w:jc w:val="center"/>
        </w:trPr>
        <w:tc>
          <w:tcPr>
            <w:tcW w:w="1050" w:type="pct"/>
            <w:vMerge/>
            <w:vAlign w:val="center"/>
          </w:tcPr>
          <w:p w:rsidR="000D12FF" w:rsidRDefault="000D12FF" w:rsidP="0042203F">
            <w:pPr>
              <w:adjustRightInd w:val="0"/>
              <w:snapToGrid w:val="0"/>
              <w:jc w:val="center"/>
              <w:rPr>
                <w:rFonts w:ascii="仿宋" w:eastAsia="仿宋" w:hAnsi="仿宋" w:cs="Times New Roman"/>
                <w:color w:val="000000" w:themeColor="text1"/>
                <w:kern w:val="0"/>
                <w:sz w:val="32"/>
                <w:szCs w:val="32"/>
              </w:rPr>
            </w:pPr>
          </w:p>
        </w:tc>
        <w:tc>
          <w:tcPr>
            <w:tcW w:w="691" w:type="pct"/>
            <w:vAlign w:val="center"/>
          </w:tcPr>
          <w:p w:rsidR="000D12FF" w:rsidRDefault="007E2C5D" w:rsidP="0042203F">
            <w:pPr>
              <w:adjustRightInd w:val="0"/>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其余</w:t>
            </w:r>
          </w:p>
          <w:p w:rsidR="000D12FF" w:rsidRDefault="007E2C5D" w:rsidP="0042203F">
            <w:pPr>
              <w:adjustRightInd w:val="0"/>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院部</w:t>
            </w:r>
          </w:p>
        </w:tc>
        <w:tc>
          <w:tcPr>
            <w:tcW w:w="1085" w:type="pct"/>
            <w:vAlign w:val="center"/>
          </w:tcPr>
          <w:p w:rsidR="000D12FF" w:rsidRDefault="007E2C5D" w:rsidP="0042203F">
            <w:pPr>
              <w:adjustRightInd w:val="0"/>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4</w:t>
            </w:r>
          </w:p>
        </w:tc>
        <w:tc>
          <w:tcPr>
            <w:tcW w:w="1085" w:type="pct"/>
            <w:vAlign w:val="center"/>
          </w:tcPr>
          <w:p w:rsidR="000D12FF" w:rsidRDefault="007E2C5D" w:rsidP="0042203F">
            <w:pPr>
              <w:adjustRightInd w:val="0"/>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6</w:t>
            </w:r>
          </w:p>
        </w:tc>
        <w:tc>
          <w:tcPr>
            <w:tcW w:w="1086" w:type="pct"/>
            <w:vAlign w:val="center"/>
          </w:tcPr>
          <w:p w:rsidR="000D12FF" w:rsidRDefault="007E2C5D" w:rsidP="0042203F">
            <w:pPr>
              <w:adjustRightInd w:val="0"/>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8</w:t>
            </w:r>
          </w:p>
        </w:tc>
      </w:tr>
    </w:tbl>
    <w:bookmarkEnd w:id="5"/>
    <w:p w:rsidR="000D12FF" w:rsidRDefault="007E2C5D">
      <w:pPr>
        <w:spacing w:beforeLines="50" w:before="156" w:line="560" w:lineRule="exact"/>
        <w:ind w:firstLine="641"/>
        <w:rPr>
          <w:rFonts w:ascii="仿宋_GB2312" w:eastAsia="仿宋_GB2312"/>
          <w:b/>
          <w:sz w:val="32"/>
          <w:szCs w:val="32"/>
        </w:rPr>
      </w:pPr>
      <w:r>
        <w:rPr>
          <w:rFonts w:ascii="仿宋_GB2312" w:eastAsia="仿宋_GB2312" w:hint="eastAsia"/>
          <w:b/>
          <w:sz w:val="32"/>
          <w:szCs w:val="32"/>
        </w:rPr>
        <w:t>备注：</w:t>
      </w:r>
    </w:p>
    <w:p w:rsidR="000D12FF" w:rsidRDefault="007E2C5D">
      <w:pPr>
        <w:adjustRightInd w:val="0"/>
        <w:snapToGrid w:val="0"/>
        <w:spacing w:line="560" w:lineRule="exact"/>
        <w:ind w:firstLine="641"/>
        <w:rPr>
          <w:rFonts w:ascii="仿宋_GB2312" w:eastAsia="仿宋_GB2312"/>
          <w:sz w:val="32"/>
          <w:szCs w:val="32"/>
        </w:rPr>
      </w:pPr>
      <w:r>
        <w:rPr>
          <w:rFonts w:ascii="仿宋_GB2312" w:eastAsia="仿宋_GB2312" w:hint="eastAsia"/>
          <w:b/>
          <w:sz w:val="32"/>
          <w:szCs w:val="32"/>
        </w:rPr>
        <w:t>①</w:t>
      </w:r>
      <w:r>
        <w:rPr>
          <w:rFonts w:ascii="仿宋_GB2312" w:eastAsia="仿宋_GB2312" w:hint="eastAsia"/>
          <w:sz w:val="32"/>
          <w:szCs w:val="32"/>
        </w:rPr>
        <w:t>在校硕士生数、在校博士生数、博士后数，按照津贴发放</w:t>
      </w:r>
      <w:r>
        <w:rPr>
          <w:rFonts w:ascii="仿宋_GB2312" w:eastAsia="仿宋_GB2312" w:hint="eastAsia"/>
          <w:sz w:val="32"/>
          <w:szCs w:val="32"/>
        </w:rPr>
        <w:lastRenderedPageBreak/>
        <w:t>名单统计。</w:t>
      </w:r>
    </w:p>
    <w:p w:rsidR="000D12FF" w:rsidRDefault="007E2C5D">
      <w:pPr>
        <w:adjustRightInd w:val="0"/>
        <w:snapToGrid w:val="0"/>
        <w:spacing w:line="560" w:lineRule="exact"/>
        <w:ind w:firstLine="641"/>
        <w:rPr>
          <w:rFonts w:ascii="仿宋_GB2312" w:eastAsia="仿宋_GB2312"/>
          <w:sz w:val="32"/>
          <w:szCs w:val="32"/>
        </w:rPr>
      </w:pPr>
      <w:r>
        <w:rPr>
          <w:rFonts w:ascii="仿宋_GB2312" w:eastAsia="仿宋_GB2312" w:hint="eastAsia"/>
          <w:b/>
          <w:sz w:val="32"/>
          <w:szCs w:val="32"/>
        </w:rPr>
        <w:t>②</w:t>
      </w:r>
      <w:r>
        <w:rPr>
          <w:rFonts w:ascii="仿宋_GB2312" w:eastAsia="仿宋_GB2312" w:hint="eastAsia"/>
          <w:sz w:val="32"/>
          <w:szCs w:val="32"/>
        </w:rPr>
        <w:t xml:space="preserve">实验室负责人所在院部若未安排其他办公、科研场地，可按照8 </w:t>
      </w:r>
      <w:r>
        <w:rPr>
          <w:rFonts w:ascii="仿宋" w:eastAsia="仿宋" w:hAnsi="仿宋" w:cs="Times New Roman"/>
          <w:color w:val="000000" w:themeColor="text1"/>
          <w:kern w:val="0"/>
          <w:sz w:val="32"/>
          <w:szCs w:val="32"/>
        </w:rPr>
        <w:t>m</w:t>
      </w:r>
      <w:r>
        <w:rPr>
          <w:rFonts w:ascii="仿宋" w:eastAsia="仿宋" w:hAnsi="仿宋" w:cs="Times New Roman"/>
          <w:color w:val="000000" w:themeColor="text1"/>
          <w:kern w:val="0"/>
          <w:sz w:val="32"/>
          <w:szCs w:val="32"/>
          <w:vertAlign w:val="superscript"/>
        </w:rPr>
        <w:t>2</w:t>
      </w:r>
      <w:r>
        <w:rPr>
          <w:rFonts w:ascii="仿宋_GB2312" w:eastAsia="仿宋_GB2312" w:hint="eastAsia"/>
          <w:sz w:val="32"/>
          <w:szCs w:val="32"/>
        </w:rPr>
        <w:t>定额标准减免。</w:t>
      </w:r>
    </w:p>
    <w:p w:rsidR="000D12FF" w:rsidRDefault="007E2C5D">
      <w:pPr>
        <w:adjustRightInd w:val="0"/>
        <w:snapToGrid w:val="0"/>
        <w:spacing w:line="560" w:lineRule="exact"/>
        <w:ind w:firstLine="641"/>
        <w:rPr>
          <w:rFonts w:ascii="仿宋_GB2312" w:eastAsia="仿宋_GB2312"/>
          <w:sz w:val="32"/>
          <w:szCs w:val="32"/>
        </w:rPr>
      </w:pPr>
      <w:r>
        <w:rPr>
          <w:rFonts w:ascii="仿宋_GB2312" w:eastAsia="仿宋_GB2312" w:hint="eastAsia"/>
          <w:b/>
          <w:sz w:val="32"/>
          <w:szCs w:val="32"/>
        </w:rPr>
        <w:t>③</w:t>
      </w:r>
      <w:r>
        <w:rPr>
          <w:rFonts w:ascii="仿宋_GB2312" w:eastAsia="仿宋_GB2312" w:hint="eastAsia"/>
          <w:sz w:val="32"/>
          <w:szCs w:val="32"/>
        </w:rPr>
        <w:t>同一实验室负责人名下有2间及以上不同安全等级实验室的，按照不同等级均摊计算减免。</w:t>
      </w:r>
    </w:p>
    <w:p w:rsidR="000D12FF" w:rsidRDefault="007E2C5D">
      <w:pPr>
        <w:adjustRightInd w:val="0"/>
        <w:snapToGrid w:val="0"/>
        <w:spacing w:line="560" w:lineRule="exact"/>
        <w:ind w:firstLine="641"/>
        <w:rPr>
          <w:rFonts w:ascii="仿宋_GB2312" w:eastAsia="仿宋_GB2312"/>
          <w:sz w:val="32"/>
          <w:szCs w:val="32"/>
        </w:rPr>
      </w:pPr>
      <w:r>
        <w:rPr>
          <w:rFonts w:ascii="仿宋_GB2312" w:eastAsia="仿宋_GB2312" w:hint="eastAsia"/>
          <w:sz w:val="32"/>
          <w:szCs w:val="32"/>
        </w:rPr>
        <w:t>即：减免后应收费用=减免前应收费用*【（名下实验室总面积-减免面积）/名下实验室总面积】。</w:t>
      </w:r>
    </w:p>
    <w:p w:rsidR="000D12FF" w:rsidRDefault="007E2C5D">
      <w:pPr>
        <w:adjustRightInd w:val="0"/>
        <w:snapToGrid w:val="0"/>
        <w:spacing w:line="560" w:lineRule="exact"/>
        <w:ind w:firstLine="641"/>
        <w:rPr>
          <w:rFonts w:ascii="仿宋_GB2312" w:eastAsia="仿宋_GB2312"/>
          <w:sz w:val="32"/>
          <w:szCs w:val="32"/>
        </w:rPr>
      </w:pPr>
      <w:r>
        <w:rPr>
          <w:rFonts w:ascii="仿宋_GB2312" w:eastAsia="仿宋_GB2312" w:hint="eastAsia"/>
          <w:b/>
          <w:sz w:val="32"/>
          <w:szCs w:val="32"/>
        </w:rPr>
        <w:fldChar w:fldCharType="begin"/>
      </w:r>
      <w:r>
        <w:rPr>
          <w:rFonts w:ascii="仿宋_GB2312" w:eastAsia="仿宋_GB2312" w:hint="eastAsia"/>
          <w:b/>
          <w:sz w:val="32"/>
          <w:szCs w:val="32"/>
        </w:rPr>
        <w:instrText xml:space="preserve"> = 4 \* GB3 </w:instrText>
      </w:r>
      <w:r>
        <w:rPr>
          <w:rFonts w:ascii="仿宋_GB2312" w:eastAsia="仿宋_GB2312" w:hint="eastAsia"/>
          <w:b/>
          <w:sz w:val="32"/>
          <w:szCs w:val="32"/>
        </w:rPr>
        <w:fldChar w:fldCharType="separate"/>
      </w:r>
      <w:r>
        <w:rPr>
          <w:rFonts w:ascii="仿宋_GB2312" w:eastAsia="仿宋_GB2312" w:hint="eastAsia"/>
          <w:b/>
          <w:sz w:val="32"/>
          <w:szCs w:val="32"/>
        </w:rPr>
        <w:t>④</w:t>
      </w:r>
      <w:r>
        <w:rPr>
          <w:rFonts w:ascii="仿宋_GB2312" w:eastAsia="仿宋_GB2312" w:hint="eastAsia"/>
          <w:b/>
          <w:sz w:val="32"/>
          <w:szCs w:val="32"/>
        </w:rPr>
        <w:fldChar w:fldCharType="end"/>
      </w:r>
      <w:bookmarkStart w:id="6" w:name="OLE_LINK5"/>
      <w:r>
        <w:rPr>
          <w:rFonts w:ascii="仿宋_GB2312" w:eastAsia="仿宋_GB2312" w:hint="eastAsia"/>
          <w:sz w:val="32"/>
          <w:szCs w:val="32"/>
        </w:rPr>
        <w:t>同一实验室有两人及以上使用教师的，实验室管理、安全责任及收费费用按协商承担比例由共同使用教师承担。</w:t>
      </w:r>
      <w:bookmarkEnd w:id="6"/>
    </w:p>
    <w:p w:rsidR="000D12FF" w:rsidRDefault="007E2C5D">
      <w:pPr>
        <w:spacing w:beforeLines="50" w:before="156" w:line="560" w:lineRule="exact"/>
        <w:ind w:left="420"/>
        <w:rPr>
          <w:rFonts w:ascii="仿宋_GB2312" w:eastAsia="仿宋_GB2312"/>
          <w:b/>
          <w:sz w:val="32"/>
          <w:szCs w:val="32"/>
        </w:rPr>
      </w:pPr>
      <w:r>
        <w:rPr>
          <w:rFonts w:ascii="仿宋_GB2312" w:eastAsia="仿宋_GB2312" w:hint="eastAsia"/>
          <w:b/>
          <w:sz w:val="32"/>
          <w:szCs w:val="32"/>
        </w:rPr>
        <w:t>2.新引进</w:t>
      </w:r>
      <w:r>
        <w:rPr>
          <w:rFonts w:ascii="仿宋_GB2312" w:eastAsia="仿宋_GB2312"/>
          <w:b/>
          <w:sz w:val="32"/>
          <w:szCs w:val="32"/>
        </w:rPr>
        <w:t>高层次人才</w:t>
      </w:r>
      <w:r>
        <w:rPr>
          <w:rFonts w:ascii="仿宋_GB2312" w:eastAsia="仿宋_GB2312" w:hint="eastAsia"/>
          <w:b/>
          <w:sz w:val="32"/>
          <w:szCs w:val="32"/>
        </w:rPr>
        <w:t>科研</w:t>
      </w:r>
      <w:r>
        <w:rPr>
          <w:rFonts w:ascii="仿宋_GB2312" w:eastAsia="仿宋_GB2312"/>
          <w:b/>
          <w:sz w:val="32"/>
          <w:szCs w:val="32"/>
        </w:rPr>
        <w:t>用房</w:t>
      </w:r>
      <w:r>
        <w:rPr>
          <w:rFonts w:ascii="仿宋_GB2312" w:eastAsia="仿宋_GB2312" w:hint="eastAsia"/>
          <w:b/>
          <w:sz w:val="32"/>
          <w:szCs w:val="32"/>
        </w:rPr>
        <w:t>减免：</w:t>
      </w:r>
    </w:p>
    <w:p w:rsidR="000D12FF" w:rsidRDefault="007E2C5D">
      <w:pPr>
        <w:spacing w:afterLines="50" w:after="156" w:line="560" w:lineRule="exact"/>
        <w:ind w:firstLine="641"/>
        <w:rPr>
          <w:rFonts w:ascii="仿宋_GB2312" w:eastAsia="仿宋_GB2312"/>
          <w:sz w:val="32"/>
          <w:szCs w:val="32"/>
        </w:rPr>
      </w:pPr>
      <w:r>
        <w:rPr>
          <w:rFonts w:ascii="仿宋_GB2312" w:eastAsia="仿宋_GB2312" w:hint="eastAsia"/>
          <w:sz w:val="32"/>
          <w:szCs w:val="32"/>
        </w:rPr>
        <w:t>新引进高层次人才科研</w:t>
      </w:r>
      <w:r>
        <w:rPr>
          <w:rFonts w:ascii="仿宋_GB2312" w:eastAsia="仿宋_GB2312"/>
          <w:sz w:val="32"/>
          <w:szCs w:val="32"/>
        </w:rPr>
        <w:t>用房</w:t>
      </w:r>
      <w:r>
        <w:rPr>
          <w:rFonts w:ascii="仿宋_GB2312" w:eastAsia="仿宋_GB2312" w:hint="eastAsia"/>
          <w:sz w:val="32"/>
          <w:szCs w:val="32"/>
        </w:rPr>
        <w:t>指为高层次人才开展科研工作配置的科研</w:t>
      </w:r>
      <w:r>
        <w:rPr>
          <w:rFonts w:ascii="仿宋_GB2312" w:eastAsia="仿宋_GB2312"/>
          <w:sz w:val="32"/>
          <w:szCs w:val="32"/>
        </w:rPr>
        <w:t>用房</w:t>
      </w:r>
      <w:r>
        <w:rPr>
          <w:rFonts w:ascii="仿宋_GB2312" w:eastAsia="仿宋_GB2312" w:hint="eastAsia"/>
          <w:sz w:val="32"/>
          <w:szCs w:val="32"/>
        </w:rPr>
        <w:t>。对于同时具备多个类型身份的高层次人才，按高值计算，不重复增加配置。</w:t>
      </w:r>
      <w:bookmarkStart w:id="7" w:name="OLE_LINK8"/>
      <w:r>
        <w:rPr>
          <w:rFonts w:ascii="仿宋_GB2312" w:eastAsia="仿宋_GB2312" w:hint="eastAsia"/>
          <w:sz w:val="32"/>
          <w:szCs w:val="32"/>
        </w:rPr>
        <w:t>新引进</w:t>
      </w:r>
      <w:r>
        <w:rPr>
          <w:rFonts w:ascii="仿宋_GB2312" w:eastAsia="仿宋_GB2312"/>
          <w:sz w:val="32"/>
          <w:szCs w:val="32"/>
        </w:rPr>
        <w:t>高层次人才</w:t>
      </w:r>
      <w:r>
        <w:rPr>
          <w:rFonts w:ascii="仿宋_GB2312" w:eastAsia="仿宋_GB2312" w:hint="eastAsia"/>
          <w:sz w:val="32"/>
          <w:szCs w:val="32"/>
        </w:rPr>
        <w:t>科研</w:t>
      </w:r>
      <w:r>
        <w:rPr>
          <w:rFonts w:ascii="仿宋_GB2312" w:eastAsia="仿宋_GB2312"/>
          <w:sz w:val="32"/>
          <w:szCs w:val="32"/>
        </w:rPr>
        <w:t>用房</w:t>
      </w:r>
      <w:r>
        <w:rPr>
          <w:rFonts w:ascii="仿宋_GB2312" w:eastAsia="仿宋_GB2312" w:hint="eastAsia"/>
          <w:sz w:val="32"/>
          <w:szCs w:val="32"/>
        </w:rPr>
        <w:t>减免按照减免标准自办理入职手续之日起减免3年（近3年引进人才也可适用）。</w:t>
      </w:r>
      <w:bookmarkEnd w:id="7"/>
    </w:p>
    <w:tbl>
      <w:tblPr>
        <w:tblStyle w:val="a6"/>
        <w:tblW w:w="4590" w:type="pct"/>
        <w:tblInd w:w="366" w:type="dxa"/>
        <w:tblLook w:val="04A0" w:firstRow="1" w:lastRow="0" w:firstColumn="1" w:lastColumn="0" w:noHBand="0" w:noVBand="1"/>
      </w:tblPr>
      <w:tblGrid>
        <w:gridCol w:w="2464"/>
        <w:gridCol w:w="1560"/>
        <w:gridCol w:w="1418"/>
        <w:gridCol w:w="1275"/>
        <w:gridCol w:w="1393"/>
      </w:tblGrid>
      <w:tr w:rsidR="000D12FF">
        <w:trPr>
          <w:trHeight w:val="844"/>
        </w:trPr>
        <w:tc>
          <w:tcPr>
            <w:tcW w:w="5000" w:type="pct"/>
            <w:gridSpan w:val="5"/>
            <w:vAlign w:val="center"/>
          </w:tcPr>
          <w:p w:rsidR="000D12FF" w:rsidRDefault="007E2C5D" w:rsidP="0042203F">
            <w:pPr>
              <w:snapToGrid w:val="0"/>
              <w:jc w:val="center"/>
              <w:rPr>
                <w:rFonts w:ascii="仿宋" w:eastAsia="仿宋" w:hAnsi="仿宋" w:cs="Times New Roman"/>
                <w:color w:val="000000" w:themeColor="text1"/>
                <w:kern w:val="0"/>
                <w:sz w:val="32"/>
                <w:szCs w:val="32"/>
              </w:rPr>
            </w:pPr>
            <w:bookmarkStart w:id="8" w:name="OLE_LINK6"/>
            <w:bookmarkStart w:id="9" w:name="OLE_LINK7"/>
            <w:r>
              <w:rPr>
                <w:rFonts w:ascii="仿宋" w:eastAsia="仿宋" w:hAnsi="仿宋" w:cs="Courier New" w:hint="eastAsia"/>
                <w:b/>
                <w:bCs/>
                <w:color w:val="000000" w:themeColor="text1"/>
                <w:kern w:val="0"/>
                <w:sz w:val="32"/>
                <w:szCs w:val="32"/>
              </w:rPr>
              <w:t>新引进高层次人才</w:t>
            </w:r>
            <w:r>
              <w:rPr>
                <w:rFonts w:ascii="仿宋" w:eastAsia="仿宋" w:hAnsi="仿宋" w:hint="eastAsia"/>
                <w:b/>
                <w:bCs/>
                <w:color w:val="000000" w:themeColor="text1"/>
                <w:kern w:val="0"/>
                <w:sz w:val="32"/>
                <w:szCs w:val="32"/>
              </w:rPr>
              <w:t>科研</w:t>
            </w:r>
            <w:r>
              <w:rPr>
                <w:rFonts w:ascii="仿宋" w:eastAsia="仿宋" w:hAnsi="仿宋"/>
                <w:b/>
                <w:bCs/>
                <w:color w:val="000000" w:themeColor="text1"/>
                <w:kern w:val="0"/>
                <w:sz w:val="32"/>
                <w:szCs w:val="32"/>
              </w:rPr>
              <w:t>用房</w:t>
            </w:r>
            <w:r>
              <w:rPr>
                <w:rFonts w:ascii="仿宋" w:eastAsia="仿宋" w:hAnsi="仿宋" w:hint="eastAsia"/>
                <w:b/>
                <w:bCs/>
                <w:color w:val="000000" w:themeColor="text1"/>
                <w:kern w:val="0"/>
                <w:sz w:val="32"/>
                <w:szCs w:val="32"/>
              </w:rPr>
              <w:t>减免标准</w:t>
            </w:r>
            <w:bookmarkEnd w:id="8"/>
          </w:p>
        </w:tc>
      </w:tr>
      <w:tr w:rsidR="005F0764" w:rsidTr="005F0764">
        <w:trPr>
          <w:trHeight w:val="934"/>
        </w:trPr>
        <w:tc>
          <w:tcPr>
            <w:tcW w:w="1519"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人才类别</w:t>
            </w:r>
          </w:p>
        </w:tc>
        <w:tc>
          <w:tcPr>
            <w:tcW w:w="962"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一类</w:t>
            </w:r>
          </w:p>
        </w:tc>
        <w:tc>
          <w:tcPr>
            <w:tcW w:w="874"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二类</w:t>
            </w:r>
          </w:p>
        </w:tc>
        <w:tc>
          <w:tcPr>
            <w:tcW w:w="786"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三类</w:t>
            </w:r>
          </w:p>
        </w:tc>
        <w:tc>
          <w:tcPr>
            <w:tcW w:w="859"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四类</w:t>
            </w:r>
          </w:p>
        </w:tc>
      </w:tr>
      <w:tr w:rsidR="005F0764" w:rsidTr="005F0764">
        <w:trPr>
          <w:trHeight w:val="934"/>
        </w:trPr>
        <w:tc>
          <w:tcPr>
            <w:tcW w:w="1519" w:type="pct"/>
            <w:vAlign w:val="center"/>
          </w:tcPr>
          <w:p w:rsidR="000D12FF" w:rsidRDefault="007E2C5D" w:rsidP="005F0764">
            <w:pPr>
              <w:snapToGrid w:val="0"/>
              <w:jc w:val="center"/>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定额面积</w:t>
            </w:r>
            <w:r w:rsidR="005F0764">
              <w:rPr>
                <w:rFonts w:ascii="仿宋" w:eastAsia="仿宋" w:hAnsi="仿宋" w:cs="Times New Roman"/>
                <w:color w:val="000000" w:themeColor="text1"/>
                <w:kern w:val="0"/>
                <w:sz w:val="32"/>
                <w:szCs w:val="32"/>
              </w:rPr>
              <w:t>（</w:t>
            </w:r>
            <w:r>
              <w:rPr>
                <w:rFonts w:ascii="仿宋" w:eastAsia="仿宋" w:hAnsi="仿宋" w:cs="Times New Roman"/>
                <w:color w:val="000000" w:themeColor="text1"/>
                <w:kern w:val="0"/>
                <w:sz w:val="32"/>
                <w:szCs w:val="32"/>
              </w:rPr>
              <w:t>m</w:t>
            </w:r>
            <w:r>
              <w:rPr>
                <w:rFonts w:ascii="仿宋" w:eastAsia="仿宋" w:hAnsi="仿宋" w:cs="Times New Roman"/>
                <w:color w:val="000000" w:themeColor="text1"/>
                <w:kern w:val="0"/>
                <w:sz w:val="32"/>
                <w:szCs w:val="32"/>
                <w:vertAlign w:val="superscript"/>
              </w:rPr>
              <w:t>2</w:t>
            </w:r>
            <w:r>
              <w:rPr>
                <w:rFonts w:ascii="仿宋" w:eastAsia="仿宋" w:hAnsi="仿宋" w:cs="Times New Roman" w:hint="eastAsia"/>
                <w:color w:val="000000" w:themeColor="text1"/>
                <w:kern w:val="0"/>
                <w:sz w:val="32"/>
                <w:szCs w:val="32"/>
              </w:rPr>
              <w:t>）</w:t>
            </w:r>
          </w:p>
        </w:tc>
        <w:tc>
          <w:tcPr>
            <w:tcW w:w="962"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500</w:t>
            </w:r>
          </w:p>
        </w:tc>
        <w:tc>
          <w:tcPr>
            <w:tcW w:w="874"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400</w:t>
            </w:r>
          </w:p>
        </w:tc>
        <w:tc>
          <w:tcPr>
            <w:tcW w:w="786"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300</w:t>
            </w:r>
          </w:p>
        </w:tc>
        <w:tc>
          <w:tcPr>
            <w:tcW w:w="859" w:type="pct"/>
            <w:vAlign w:val="center"/>
          </w:tcPr>
          <w:p w:rsidR="000D12FF" w:rsidRDefault="007E2C5D" w:rsidP="0042203F">
            <w:pPr>
              <w:snapToGrid w:val="0"/>
              <w:jc w:val="center"/>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100</w:t>
            </w:r>
          </w:p>
        </w:tc>
      </w:tr>
    </w:tbl>
    <w:bookmarkEnd w:id="9"/>
    <w:p w:rsidR="000D12FF" w:rsidRPr="005F0764" w:rsidRDefault="007E2C5D">
      <w:pPr>
        <w:spacing w:beforeLines="50" w:before="156" w:line="560" w:lineRule="exact"/>
        <w:ind w:firstLine="641"/>
        <w:rPr>
          <w:rFonts w:ascii="仿宋_GB2312" w:eastAsia="仿宋_GB2312"/>
          <w:b/>
          <w:sz w:val="32"/>
          <w:szCs w:val="32"/>
        </w:rPr>
      </w:pPr>
      <w:r w:rsidRPr="005F0764">
        <w:rPr>
          <w:rFonts w:ascii="仿宋_GB2312" w:eastAsia="仿宋_GB2312" w:hint="eastAsia"/>
          <w:b/>
          <w:sz w:val="32"/>
          <w:szCs w:val="32"/>
        </w:rPr>
        <w:t>备注：</w:t>
      </w:r>
    </w:p>
    <w:p w:rsidR="000D12FF" w:rsidRDefault="007E2C5D">
      <w:pPr>
        <w:pStyle w:val="a7"/>
        <w:numPr>
          <w:ilvl w:val="0"/>
          <w:numId w:val="1"/>
        </w:numPr>
        <w:spacing w:line="560" w:lineRule="exact"/>
        <w:rPr>
          <w:rFonts w:ascii="仿宋_GB2312" w:eastAsia="仿宋_GB2312"/>
          <w:sz w:val="32"/>
          <w:szCs w:val="32"/>
        </w:rPr>
      </w:pPr>
      <w:bookmarkStart w:id="10" w:name="OLE_LINK10"/>
      <w:r>
        <w:rPr>
          <w:rFonts w:ascii="仿宋_GB2312" w:eastAsia="仿宋_GB2312"/>
          <w:sz w:val="32"/>
          <w:szCs w:val="32"/>
        </w:rPr>
        <w:t>一类人才指两院院士、</w:t>
      </w:r>
      <w:r>
        <w:rPr>
          <w:rFonts w:ascii="仿宋_GB2312" w:eastAsia="仿宋_GB2312" w:hint="eastAsia"/>
          <w:sz w:val="32"/>
          <w:szCs w:val="32"/>
        </w:rPr>
        <w:t>高含金量的发达国家</w:t>
      </w:r>
      <w:r>
        <w:rPr>
          <w:rFonts w:ascii="仿宋_GB2312" w:eastAsia="仿宋_GB2312"/>
          <w:sz w:val="32"/>
          <w:szCs w:val="32"/>
        </w:rPr>
        <w:t>外籍院</w:t>
      </w:r>
    </w:p>
    <w:p w:rsidR="000D12FF" w:rsidRDefault="007E2C5D">
      <w:pPr>
        <w:spacing w:line="560" w:lineRule="exact"/>
        <w:rPr>
          <w:rFonts w:ascii="仿宋_GB2312" w:eastAsia="仿宋_GB2312"/>
          <w:sz w:val="32"/>
          <w:szCs w:val="32"/>
        </w:rPr>
      </w:pPr>
      <w:r>
        <w:rPr>
          <w:rFonts w:ascii="仿宋_GB2312" w:eastAsia="仿宋_GB2312"/>
          <w:sz w:val="32"/>
          <w:szCs w:val="32"/>
        </w:rPr>
        <w:lastRenderedPageBreak/>
        <w:t>士；</w:t>
      </w:r>
    </w:p>
    <w:p w:rsidR="000D12FF" w:rsidRDefault="007E2C5D">
      <w:pPr>
        <w:pStyle w:val="a7"/>
        <w:numPr>
          <w:ilvl w:val="0"/>
          <w:numId w:val="1"/>
        </w:numPr>
        <w:spacing w:line="560" w:lineRule="exact"/>
        <w:rPr>
          <w:rFonts w:ascii="仿宋_GB2312" w:eastAsia="仿宋_GB2312"/>
          <w:sz w:val="32"/>
          <w:szCs w:val="32"/>
        </w:rPr>
      </w:pPr>
      <w:r>
        <w:rPr>
          <w:rFonts w:ascii="仿宋_GB2312" w:eastAsia="仿宋_GB2312"/>
          <w:sz w:val="32"/>
          <w:szCs w:val="32"/>
        </w:rPr>
        <w:t>二类人才指国家级</w:t>
      </w:r>
      <w:r>
        <w:rPr>
          <w:rFonts w:ascii="仿宋_GB2312" w:eastAsia="仿宋_GB2312" w:hint="eastAsia"/>
          <w:sz w:val="32"/>
          <w:szCs w:val="32"/>
        </w:rPr>
        <w:t>A类相当层次</w:t>
      </w:r>
      <w:r>
        <w:rPr>
          <w:rFonts w:ascii="仿宋_GB2312" w:eastAsia="仿宋_GB2312"/>
          <w:sz w:val="32"/>
          <w:szCs w:val="32"/>
        </w:rPr>
        <w:t>人才，如教育部长</w:t>
      </w:r>
    </w:p>
    <w:p w:rsidR="000D12FF" w:rsidRDefault="007E2C5D">
      <w:pPr>
        <w:spacing w:line="560" w:lineRule="exact"/>
        <w:rPr>
          <w:rFonts w:ascii="仿宋_GB2312" w:eastAsia="仿宋_GB2312"/>
          <w:sz w:val="32"/>
          <w:szCs w:val="32"/>
        </w:rPr>
      </w:pPr>
      <w:r>
        <w:rPr>
          <w:rFonts w:ascii="仿宋_GB2312" w:eastAsia="仿宋_GB2312"/>
          <w:sz w:val="32"/>
          <w:szCs w:val="32"/>
        </w:rPr>
        <w:t>江学者特聘教授、国家杰出青年科学基金项目、中组部千人计划</w:t>
      </w:r>
      <w:r>
        <w:rPr>
          <w:rFonts w:ascii="仿宋_GB2312" w:eastAsia="仿宋_GB2312" w:hint="eastAsia"/>
          <w:sz w:val="32"/>
          <w:szCs w:val="32"/>
        </w:rPr>
        <w:t>等相当层次人才</w:t>
      </w:r>
      <w:r>
        <w:rPr>
          <w:rFonts w:ascii="仿宋_GB2312" w:eastAsia="仿宋_GB2312"/>
          <w:sz w:val="32"/>
          <w:szCs w:val="32"/>
        </w:rPr>
        <w:t>；</w:t>
      </w:r>
    </w:p>
    <w:p w:rsidR="000D12FF" w:rsidRDefault="007E2C5D">
      <w:pPr>
        <w:pStyle w:val="a7"/>
        <w:numPr>
          <w:ilvl w:val="0"/>
          <w:numId w:val="1"/>
        </w:numPr>
        <w:spacing w:line="560" w:lineRule="exact"/>
        <w:rPr>
          <w:rFonts w:ascii="仿宋_GB2312" w:eastAsia="仿宋_GB2312"/>
          <w:sz w:val="32"/>
          <w:szCs w:val="32"/>
        </w:rPr>
      </w:pPr>
      <w:r>
        <w:rPr>
          <w:rFonts w:ascii="仿宋_GB2312" w:eastAsia="仿宋_GB2312"/>
          <w:sz w:val="32"/>
          <w:szCs w:val="32"/>
        </w:rPr>
        <w:t>三类人才指国家级</w:t>
      </w:r>
      <w:r>
        <w:rPr>
          <w:rFonts w:ascii="仿宋_GB2312" w:eastAsia="仿宋_GB2312" w:hint="eastAsia"/>
          <w:sz w:val="32"/>
          <w:szCs w:val="32"/>
        </w:rPr>
        <w:t>B类相当层次</w:t>
      </w:r>
      <w:r>
        <w:rPr>
          <w:rFonts w:ascii="仿宋_GB2312" w:eastAsia="仿宋_GB2312"/>
          <w:sz w:val="32"/>
          <w:szCs w:val="32"/>
        </w:rPr>
        <w:t>人才，如青年千人</w:t>
      </w:r>
    </w:p>
    <w:p w:rsidR="000D12FF" w:rsidRDefault="007E2C5D">
      <w:pPr>
        <w:spacing w:line="560" w:lineRule="exact"/>
        <w:rPr>
          <w:rFonts w:ascii="仿宋_GB2312" w:eastAsia="仿宋_GB2312"/>
          <w:sz w:val="32"/>
          <w:szCs w:val="32"/>
        </w:rPr>
      </w:pPr>
      <w:r>
        <w:rPr>
          <w:rFonts w:ascii="仿宋_GB2312" w:eastAsia="仿宋_GB2312"/>
          <w:sz w:val="32"/>
          <w:szCs w:val="32"/>
        </w:rPr>
        <w:t>计划、青年长江学者、国家优秀青年科学基金和万人计划青年拔尖人才、全国优秀教师、国务院政府特殊津贴、新世纪百千万人才工程、新世纪优秀人才支持计划</w:t>
      </w:r>
      <w:r>
        <w:rPr>
          <w:rFonts w:ascii="仿宋_GB2312" w:eastAsia="仿宋_GB2312" w:hint="eastAsia"/>
          <w:sz w:val="32"/>
          <w:szCs w:val="32"/>
        </w:rPr>
        <w:t>等相当层次人才和荣誉获得者</w:t>
      </w:r>
      <w:r>
        <w:rPr>
          <w:rFonts w:ascii="仿宋_GB2312" w:eastAsia="仿宋_GB2312"/>
          <w:sz w:val="32"/>
          <w:szCs w:val="32"/>
        </w:rPr>
        <w:t>；</w:t>
      </w:r>
    </w:p>
    <w:p w:rsidR="000D12FF" w:rsidRDefault="007E2C5D">
      <w:pPr>
        <w:pStyle w:val="a7"/>
        <w:numPr>
          <w:ilvl w:val="0"/>
          <w:numId w:val="1"/>
        </w:numPr>
        <w:spacing w:line="560" w:lineRule="exact"/>
        <w:rPr>
          <w:rFonts w:ascii="仿宋_GB2312" w:eastAsia="仿宋_GB2312"/>
          <w:sz w:val="32"/>
          <w:szCs w:val="32"/>
        </w:rPr>
      </w:pPr>
      <w:r>
        <w:rPr>
          <w:rFonts w:ascii="仿宋_GB2312" w:eastAsia="仿宋_GB2312"/>
          <w:sz w:val="32"/>
          <w:szCs w:val="32"/>
        </w:rPr>
        <w:t>四类人才指省部级人才，如</w:t>
      </w:r>
      <w:r>
        <w:rPr>
          <w:rFonts w:ascii="仿宋_GB2312" w:eastAsia="仿宋_GB2312" w:hint="eastAsia"/>
          <w:sz w:val="32"/>
          <w:szCs w:val="32"/>
        </w:rPr>
        <w:t>中国科协青年人才托举</w:t>
      </w:r>
    </w:p>
    <w:p w:rsidR="000D12FF" w:rsidRDefault="007E2C5D">
      <w:pPr>
        <w:spacing w:line="560" w:lineRule="exact"/>
        <w:rPr>
          <w:rFonts w:ascii="仿宋_GB2312" w:eastAsia="仿宋_GB2312"/>
          <w:sz w:val="32"/>
          <w:szCs w:val="32"/>
        </w:rPr>
      </w:pPr>
      <w:r>
        <w:rPr>
          <w:rFonts w:ascii="仿宋_GB2312" w:eastAsia="仿宋_GB2312" w:hint="eastAsia"/>
          <w:sz w:val="32"/>
          <w:szCs w:val="32"/>
        </w:rPr>
        <w:t>工程、</w:t>
      </w:r>
      <w:r>
        <w:rPr>
          <w:rFonts w:ascii="仿宋_GB2312" w:eastAsia="仿宋_GB2312"/>
          <w:sz w:val="32"/>
          <w:szCs w:val="32"/>
        </w:rPr>
        <w:t>上海市千人计划、上海市优秀技术带头人、</w:t>
      </w:r>
      <w:r>
        <w:rPr>
          <w:rFonts w:ascii="仿宋_GB2312" w:eastAsia="仿宋_GB2312" w:hint="eastAsia"/>
          <w:sz w:val="32"/>
          <w:szCs w:val="32"/>
        </w:rPr>
        <w:t>上海市白玉兰人才、上海市东方英才、</w:t>
      </w:r>
      <w:r>
        <w:rPr>
          <w:rFonts w:ascii="仿宋_GB2312" w:eastAsia="仿宋_GB2312"/>
          <w:sz w:val="32"/>
          <w:szCs w:val="32"/>
        </w:rPr>
        <w:t>上海市东方学者、上海</w:t>
      </w:r>
      <w:r>
        <w:rPr>
          <w:rFonts w:ascii="仿宋_GB2312" w:eastAsia="仿宋_GB2312" w:hint="eastAsia"/>
          <w:sz w:val="32"/>
          <w:szCs w:val="32"/>
        </w:rPr>
        <w:t>市</w:t>
      </w:r>
      <w:r>
        <w:rPr>
          <w:rFonts w:ascii="仿宋_GB2312" w:eastAsia="仿宋_GB2312"/>
          <w:sz w:val="32"/>
          <w:szCs w:val="32"/>
        </w:rPr>
        <w:t>曙光学者、启明星计划、晨光计划、扬帆计划、上海市人才发展基金、超级博士后（目前为师资）以及</w:t>
      </w:r>
      <w:r>
        <w:rPr>
          <w:rFonts w:ascii="仿宋_GB2312" w:eastAsia="仿宋_GB2312" w:hint="eastAsia"/>
          <w:sz w:val="32"/>
          <w:szCs w:val="32"/>
        </w:rPr>
        <w:t>其他省市相当层次的</w:t>
      </w:r>
      <w:r>
        <w:rPr>
          <w:rFonts w:ascii="仿宋_GB2312" w:eastAsia="仿宋_GB2312"/>
          <w:sz w:val="32"/>
          <w:szCs w:val="32"/>
        </w:rPr>
        <w:t>省部级人才等。</w:t>
      </w:r>
      <w:bookmarkStart w:id="11" w:name="OLE_LINK9"/>
      <w:bookmarkEnd w:id="10"/>
    </w:p>
    <w:p w:rsidR="000D12FF" w:rsidRDefault="007E2C5D">
      <w:pPr>
        <w:pStyle w:val="a7"/>
        <w:numPr>
          <w:ilvl w:val="0"/>
          <w:numId w:val="1"/>
        </w:numPr>
        <w:spacing w:line="560" w:lineRule="exact"/>
        <w:rPr>
          <w:rFonts w:ascii="仿宋_GB2312" w:eastAsia="仿宋_GB2312"/>
          <w:sz w:val="32"/>
          <w:szCs w:val="32"/>
        </w:rPr>
      </w:pPr>
      <w:r>
        <w:rPr>
          <w:rFonts w:ascii="仿宋_GB2312" w:eastAsia="仿宋_GB2312" w:hint="eastAsia"/>
          <w:sz w:val="32"/>
          <w:szCs w:val="32"/>
        </w:rPr>
        <w:t>新引进人才若学校另有决议的，按决议执行。</w:t>
      </w:r>
    </w:p>
    <w:bookmarkEnd w:id="11"/>
    <w:p w:rsidR="000D12FF" w:rsidRDefault="007E2C5D">
      <w:pPr>
        <w:widowControl/>
        <w:shd w:val="clear" w:color="auto" w:fill="FFFFFF"/>
        <w:adjustRightInd w:val="0"/>
        <w:snapToGrid w:val="0"/>
        <w:spacing w:beforeLines="50" w:before="156"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三</w:t>
      </w:r>
      <w:r>
        <w:rPr>
          <w:rFonts w:ascii="黑体" w:eastAsia="黑体" w:hAnsi="黑体" w:cs="Courier New"/>
          <w:b/>
          <w:bCs/>
          <w:color w:val="000000" w:themeColor="text1"/>
          <w:kern w:val="0"/>
          <w:sz w:val="32"/>
          <w:szCs w:val="32"/>
        </w:rPr>
        <w:t>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实验室有偿使用费，可从</w:t>
      </w:r>
      <w:r>
        <w:rPr>
          <w:rFonts w:ascii="仿宋_GB2312" w:eastAsia="仿宋_GB2312" w:hint="eastAsia"/>
          <w:sz w:val="32"/>
          <w:szCs w:val="32"/>
        </w:rPr>
        <w:t>科研项目经费（纵向和横向）、各相关院部的科研管理费</w:t>
      </w:r>
      <w:r>
        <w:rPr>
          <w:rFonts w:ascii="仿宋_GB2312" w:eastAsia="仿宋_GB2312"/>
          <w:sz w:val="32"/>
          <w:szCs w:val="32"/>
        </w:rPr>
        <w:t>中可用于支付水电和实验室部分的资源占用费等相关经费中列支。</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四</w:t>
      </w:r>
      <w:r>
        <w:rPr>
          <w:rFonts w:ascii="黑体" w:eastAsia="黑体" w:hAnsi="黑体" w:cs="Courier New"/>
          <w:b/>
          <w:bCs/>
          <w:color w:val="000000" w:themeColor="text1"/>
          <w:kern w:val="0"/>
          <w:sz w:val="32"/>
          <w:szCs w:val="32"/>
        </w:rPr>
        <w:t>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对于未按时缴纳实验室有偿使用费的</w:t>
      </w:r>
      <w:r>
        <w:rPr>
          <w:rFonts w:ascii="仿宋_GB2312" w:eastAsia="仿宋_GB2312" w:hint="eastAsia"/>
          <w:sz w:val="32"/>
          <w:szCs w:val="32"/>
        </w:rPr>
        <w:t>院部</w:t>
      </w:r>
      <w:r>
        <w:rPr>
          <w:rFonts w:ascii="仿宋_GB2312" w:eastAsia="仿宋_GB2312"/>
          <w:sz w:val="32"/>
          <w:szCs w:val="32"/>
        </w:rPr>
        <w:t>，学校将从该</w:t>
      </w:r>
      <w:r>
        <w:rPr>
          <w:rFonts w:ascii="仿宋_GB2312" w:eastAsia="仿宋_GB2312" w:hint="eastAsia"/>
          <w:sz w:val="32"/>
          <w:szCs w:val="32"/>
        </w:rPr>
        <w:t>院部</w:t>
      </w:r>
      <w:r>
        <w:rPr>
          <w:rFonts w:ascii="仿宋_GB2312" w:eastAsia="仿宋_GB2312"/>
          <w:sz w:val="32"/>
          <w:szCs w:val="32"/>
        </w:rPr>
        <w:t>次年的下拨预算经费中扣除，并暂停该</w:t>
      </w:r>
      <w:r>
        <w:rPr>
          <w:rFonts w:ascii="仿宋_GB2312" w:eastAsia="仿宋_GB2312" w:hint="eastAsia"/>
          <w:sz w:val="32"/>
          <w:szCs w:val="32"/>
        </w:rPr>
        <w:t>院部</w:t>
      </w:r>
      <w:r>
        <w:rPr>
          <w:rFonts w:ascii="仿宋_GB2312" w:eastAsia="仿宋_GB2312"/>
          <w:sz w:val="32"/>
          <w:szCs w:val="32"/>
        </w:rPr>
        <w:t>新增</w:t>
      </w:r>
      <w:r>
        <w:rPr>
          <w:rFonts w:ascii="仿宋_GB2312" w:eastAsia="仿宋_GB2312" w:hint="eastAsia"/>
          <w:sz w:val="32"/>
          <w:szCs w:val="32"/>
        </w:rPr>
        <w:t>实验</w:t>
      </w:r>
      <w:r>
        <w:rPr>
          <w:rFonts w:ascii="仿宋_GB2312" w:eastAsia="仿宋_GB2312"/>
          <w:sz w:val="32"/>
          <w:szCs w:val="32"/>
        </w:rPr>
        <w:t>用房分配审批。</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五</w:t>
      </w:r>
      <w:r>
        <w:rPr>
          <w:rFonts w:ascii="黑体" w:eastAsia="黑体" w:hAnsi="黑体" w:cs="Courier New"/>
          <w:b/>
          <w:bCs/>
          <w:color w:val="000000" w:themeColor="text1"/>
          <w:kern w:val="0"/>
          <w:sz w:val="32"/>
          <w:szCs w:val="32"/>
        </w:rPr>
        <w:t>条</w:t>
      </w:r>
      <w:r>
        <w:rPr>
          <w:rFonts w:ascii="仿宋" w:eastAsia="仿宋" w:hAnsi="仿宋" w:cs="Courier New" w:hint="eastAsia"/>
          <w:b/>
          <w:bCs/>
          <w:color w:val="000000" w:themeColor="text1"/>
          <w:kern w:val="0"/>
          <w:sz w:val="32"/>
          <w:szCs w:val="32"/>
        </w:rPr>
        <w:t xml:space="preserve"> </w:t>
      </w:r>
      <w:r>
        <w:rPr>
          <w:rFonts w:ascii="仿宋_GB2312" w:eastAsia="仿宋_GB2312"/>
          <w:sz w:val="32"/>
          <w:szCs w:val="32"/>
        </w:rPr>
        <w:t>本办法实施期间，教师退出的实验室，若其所在校区与所属院部校区一致，原则上由所在院部优先统筹安排；院部</w:t>
      </w:r>
      <w:r>
        <w:rPr>
          <w:rFonts w:ascii="仿宋_GB2312" w:eastAsia="仿宋_GB2312"/>
          <w:sz w:val="32"/>
          <w:szCs w:val="32"/>
        </w:rPr>
        <w:lastRenderedPageBreak/>
        <w:t>不</w:t>
      </w:r>
      <w:r>
        <w:rPr>
          <w:rFonts w:ascii="仿宋_GB2312" w:eastAsia="仿宋_GB2312" w:hint="eastAsia"/>
          <w:sz w:val="32"/>
          <w:szCs w:val="32"/>
        </w:rPr>
        <w:t>能及时安排</w:t>
      </w:r>
      <w:r>
        <w:rPr>
          <w:rFonts w:ascii="仿宋_GB2312" w:eastAsia="仿宋_GB2312"/>
          <w:sz w:val="32"/>
          <w:szCs w:val="32"/>
        </w:rPr>
        <w:t>的，由实验室与资产管理处在全校范围内统筹安排。若实验室所在校区与所属院部校区不一致，由实验室与资产管理处在全校范围内统筹安排。</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六</w:t>
      </w:r>
      <w:r>
        <w:rPr>
          <w:rFonts w:ascii="黑体" w:eastAsia="黑体" w:hAnsi="黑体" w:cs="Courier New"/>
          <w:b/>
          <w:bCs/>
          <w:color w:val="000000" w:themeColor="text1"/>
          <w:kern w:val="0"/>
          <w:sz w:val="32"/>
          <w:szCs w:val="32"/>
        </w:rPr>
        <w:t>条</w:t>
      </w:r>
      <w:bookmarkStart w:id="12" w:name="OLE_LINK11"/>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收缴的实验室有偿使用费由学校统筹使用，遵循</w:t>
      </w:r>
      <w:r>
        <w:rPr>
          <w:rFonts w:ascii="仿宋_GB2312" w:eastAsia="仿宋_GB2312"/>
          <w:sz w:val="32"/>
          <w:szCs w:val="32"/>
        </w:rPr>
        <w:t>“</w:t>
      </w:r>
      <w:r>
        <w:rPr>
          <w:rFonts w:ascii="仿宋_GB2312" w:eastAsia="仿宋_GB2312"/>
          <w:sz w:val="32"/>
          <w:szCs w:val="32"/>
        </w:rPr>
        <w:t>取之于实验室，用之于实验室</w:t>
      </w:r>
      <w:r>
        <w:rPr>
          <w:rFonts w:ascii="仿宋_GB2312" w:eastAsia="仿宋_GB2312"/>
          <w:sz w:val="32"/>
          <w:szCs w:val="32"/>
        </w:rPr>
        <w:t>”</w:t>
      </w:r>
      <w:r>
        <w:rPr>
          <w:rFonts w:ascii="仿宋_GB2312" w:eastAsia="仿宋_GB2312"/>
          <w:sz w:val="32"/>
          <w:szCs w:val="32"/>
        </w:rPr>
        <w:t>的原则，专项用于实验室建设。具体使用办法见附件《上海电力大学实验室有偿使用费使用管理办法（试行）》。</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七</w:t>
      </w:r>
      <w:r>
        <w:rPr>
          <w:rFonts w:ascii="黑体" w:eastAsia="黑体" w:hAnsi="黑体" w:cs="Courier New"/>
          <w:b/>
          <w:bCs/>
          <w:color w:val="000000" w:themeColor="text1"/>
          <w:kern w:val="0"/>
          <w:sz w:val="32"/>
          <w:szCs w:val="32"/>
        </w:rPr>
        <w:t>条</w:t>
      </w:r>
      <w:r>
        <w:rPr>
          <w:rFonts w:ascii="黑体" w:eastAsia="黑体" w:hAnsi="黑体" w:cs="Courier New" w:hint="eastAsia"/>
          <w:b/>
          <w:bCs/>
          <w:color w:val="000000" w:themeColor="text1"/>
          <w:kern w:val="0"/>
          <w:sz w:val="32"/>
          <w:szCs w:val="32"/>
        </w:rPr>
        <w:t xml:space="preserve"> </w:t>
      </w:r>
      <w:r>
        <w:rPr>
          <w:rFonts w:ascii="仿宋_GB2312" w:eastAsia="仿宋_GB2312" w:hint="eastAsia"/>
          <w:sz w:val="32"/>
          <w:szCs w:val="32"/>
        </w:rPr>
        <w:t>本办法中所设置的各项定额标准和收费标准可视学校情况进行适当的调整。</w:t>
      </w:r>
    </w:p>
    <w:bookmarkEnd w:id="12"/>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八</w:t>
      </w:r>
      <w:r>
        <w:rPr>
          <w:rFonts w:ascii="黑体" w:eastAsia="黑体" w:hAnsi="黑体" w:cs="Courier New"/>
          <w:b/>
          <w:bCs/>
          <w:color w:val="000000" w:themeColor="text1"/>
          <w:kern w:val="0"/>
          <w:sz w:val="32"/>
          <w:szCs w:val="32"/>
        </w:rPr>
        <w:t>条</w:t>
      </w:r>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本办法由</w:t>
      </w:r>
      <w:r>
        <w:rPr>
          <w:rFonts w:ascii="仿宋_GB2312" w:eastAsia="仿宋_GB2312" w:hint="eastAsia"/>
          <w:sz w:val="32"/>
          <w:szCs w:val="32"/>
        </w:rPr>
        <w:t>实验室与资产管理</w:t>
      </w:r>
      <w:r>
        <w:rPr>
          <w:rFonts w:ascii="仿宋_GB2312" w:eastAsia="仿宋_GB2312"/>
          <w:sz w:val="32"/>
          <w:szCs w:val="32"/>
        </w:rPr>
        <w:t>处负责解释。</w:t>
      </w:r>
    </w:p>
    <w:p w:rsidR="000D12FF" w:rsidRDefault="007E2C5D">
      <w:pPr>
        <w:widowControl/>
        <w:shd w:val="clear" w:color="auto" w:fill="FFFFFF"/>
        <w:adjustRightInd w:val="0"/>
        <w:snapToGrid w:val="0"/>
        <w:spacing w:line="560" w:lineRule="exact"/>
        <w:ind w:firstLine="420"/>
        <w:rPr>
          <w:rFonts w:ascii="仿宋_GB2312" w:eastAsia="仿宋_GB2312"/>
          <w:sz w:val="32"/>
          <w:szCs w:val="32"/>
        </w:rPr>
      </w:pPr>
      <w:r>
        <w:rPr>
          <w:rFonts w:ascii="黑体" w:eastAsia="黑体" w:hAnsi="黑体" w:cs="Courier New"/>
          <w:b/>
          <w:bCs/>
          <w:color w:val="000000" w:themeColor="text1"/>
          <w:kern w:val="0"/>
          <w:sz w:val="32"/>
          <w:szCs w:val="32"/>
        </w:rPr>
        <w:t>第十</w:t>
      </w:r>
      <w:r>
        <w:rPr>
          <w:rFonts w:ascii="黑体" w:eastAsia="黑体" w:hAnsi="黑体" w:cs="Courier New" w:hint="eastAsia"/>
          <w:b/>
          <w:bCs/>
          <w:color w:val="000000" w:themeColor="text1"/>
          <w:kern w:val="0"/>
          <w:sz w:val="32"/>
          <w:szCs w:val="32"/>
        </w:rPr>
        <w:t>九</w:t>
      </w:r>
      <w:r>
        <w:rPr>
          <w:rFonts w:ascii="黑体" w:eastAsia="黑体" w:hAnsi="黑体" w:cs="Courier New"/>
          <w:b/>
          <w:bCs/>
          <w:color w:val="000000" w:themeColor="text1"/>
          <w:kern w:val="0"/>
          <w:sz w:val="32"/>
          <w:szCs w:val="32"/>
        </w:rPr>
        <w:t>条</w:t>
      </w:r>
      <w:r>
        <w:rPr>
          <w:rFonts w:ascii="黑体" w:eastAsia="黑体" w:hAnsi="黑体" w:cs="Courier New" w:hint="eastAsia"/>
          <w:b/>
          <w:bCs/>
          <w:color w:val="000000" w:themeColor="text1"/>
          <w:kern w:val="0"/>
          <w:sz w:val="32"/>
          <w:szCs w:val="32"/>
        </w:rPr>
        <w:t xml:space="preserve"> </w:t>
      </w:r>
      <w:r>
        <w:rPr>
          <w:rFonts w:ascii="仿宋_GB2312" w:eastAsia="仿宋_GB2312"/>
          <w:sz w:val="32"/>
          <w:szCs w:val="32"/>
        </w:rPr>
        <w:t>本办法自</w:t>
      </w:r>
      <w:r>
        <w:rPr>
          <w:rFonts w:ascii="仿宋_GB2312" w:eastAsia="仿宋_GB2312" w:hint="eastAsia"/>
          <w:sz w:val="32"/>
          <w:szCs w:val="32"/>
        </w:rPr>
        <w:t>公布之日</w:t>
      </w:r>
      <w:r>
        <w:rPr>
          <w:rFonts w:ascii="仿宋_GB2312" w:eastAsia="仿宋_GB2312"/>
          <w:sz w:val="32"/>
          <w:szCs w:val="32"/>
        </w:rPr>
        <w:t>起</w:t>
      </w:r>
      <w:r>
        <w:rPr>
          <w:rFonts w:ascii="仿宋_GB2312" w:eastAsia="仿宋_GB2312" w:hint="eastAsia"/>
          <w:sz w:val="32"/>
          <w:szCs w:val="32"/>
        </w:rPr>
        <w:t>30日后</w:t>
      </w:r>
      <w:r>
        <w:rPr>
          <w:rFonts w:ascii="仿宋_GB2312" w:eastAsia="仿宋_GB2312"/>
          <w:sz w:val="32"/>
          <w:szCs w:val="32"/>
        </w:rPr>
        <w:t>试行，试行期间</w:t>
      </w:r>
      <w:r>
        <w:rPr>
          <w:rFonts w:ascii="仿宋_GB2312" w:eastAsia="仿宋_GB2312" w:hint="eastAsia"/>
          <w:sz w:val="32"/>
          <w:szCs w:val="32"/>
        </w:rPr>
        <w:t>专业基础实验室暂不收取使用费。</w:t>
      </w:r>
      <w:r>
        <w:rPr>
          <w:rFonts w:ascii="仿宋_GB2312" w:eastAsia="仿宋_GB2312"/>
          <w:sz w:val="32"/>
          <w:szCs w:val="32"/>
        </w:rPr>
        <w:t>校内其它文件中关于实验室管理规定与本办法冲突的，以本办法为准。</w:t>
      </w:r>
    </w:p>
    <w:p w:rsidR="000D12FF" w:rsidRDefault="000D12FF">
      <w:pPr>
        <w:widowControl/>
        <w:shd w:val="clear" w:color="auto" w:fill="FFFFFF"/>
        <w:adjustRightInd w:val="0"/>
        <w:snapToGrid w:val="0"/>
        <w:spacing w:line="560" w:lineRule="exact"/>
        <w:ind w:firstLine="420"/>
        <w:rPr>
          <w:rFonts w:ascii="仿宋" w:eastAsia="仿宋" w:hAnsi="仿宋"/>
          <w:color w:val="000000" w:themeColor="text1"/>
          <w:sz w:val="32"/>
          <w:szCs w:val="32"/>
        </w:rPr>
      </w:pPr>
    </w:p>
    <w:p w:rsidR="000D12FF" w:rsidRDefault="007E2C5D">
      <w:pPr>
        <w:adjustRightInd w:val="0"/>
        <w:snapToGrid w:val="0"/>
        <w:spacing w:line="560" w:lineRule="exact"/>
        <w:rPr>
          <w:rFonts w:ascii="仿宋_GB2312" w:eastAsia="仿宋_GB2312"/>
          <w:sz w:val="32"/>
          <w:szCs w:val="32"/>
        </w:rPr>
      </w:pPr>
      <w:r>
        <w:rPr>
          <w:rFonts w:ascii="仿宋" w:eastAsia="仿宋" w:hAnsi="仿宋" w:hint="eastAsia"/>
          <w:color w:val="000000" w:themeColor="text1"/>
          <w:sz w:val="32"/>
          <w:szCs w:val="32"/>
        </w:rPr>
        <w:t xml:space="preserve">    </w:t>
      </w:r>
      <w:r>
        <w:rPr>
          <w:rFonts w:ascii="仿宋_GB2312" w:eastAsia="仿宋_GB2312" w:hint="eastAsia"/>
          <w:sz w:val="32"/>
          <w:szCs w:val="32"/>
        </w:rPr>
        <w:t>附件：</w:t>
      </w:r>
      <w:r>
        <w:rPr>
          <w:rFonts w:ascii="仿宋_GB2312" w:eastAsia="仿宋_GB2312"/>
          <w:sz w:val="32"/>
          <w:szCs w:val="32"/>
        </w:rPr>
        <w:t>《上海电力大学实验室有偿使用费使用管理办法（试行）》</w:t>
      </w:r>
    </w:p>
    <w:p w:rsidR="000D12FF" w:rsidRDefault="000D12FF">
      <w:pPr>
        <w:adjustRightInd w:val="0"/>
        <w:snapToGrid w:val="0"/>
        <w:spacing w:line="360" w:lineRule="auto"/>
        <w:rPr>
          <w:color w:val="000000" w:themeColor="text1"/>
          <w:sz w:val="28"/>
          <w:szCs w:val="28"/>
        </w:rPr>
      </w:pPr>
    </w:p>
    <w:p w:rsidR="000D12FF" w:rsidRDefault="000D12FF">
      <w:pPr>
        <w:adjustRightInd w:val="0"/>
        <w:snapToGrid w:val="0"/>
        <w:spacing w:line="360" w:lineRule="auto"/>
        <w:rPr>
          <w:color w:val="000000" w:themeColor="text1"/>
          <w:sz w:val="28"/>
          <w:szCs w:val="28"/>
        </w:rPr>
      </w:pPr>
    </w:p>
    <w:p w:rsidR="000D12FF" w:rsidRDefault="000D12FF">
      <w:pPr>
        <w:adjustRightInd w:val="0"/>
        <w:snapToGrid w:val="0"/>
        <w:spacing w:line="360" w:lineRule="auto"/>
        <w:rPr>
          <w:color w:val="000000" w:themeColor="text1"/>
          <w:sz w:val="28"/>
          <w:szCs w:val="28"/>
        </w:rPr>
      </w:pPr>
    </w:p>
    <w:p w:rsidR="000D12FF" w:rsidRDefault="000D12FF">
      <w:pPr>
        <w:adjustRightInd w:val="0"/>
        <w:snapToGrid w:val="0"/>
        <w:spacing w:line="360" w:lineRule="auto"/>
        <w:rPr>
          <w:color w:val="000000" w:themeColor="text1"/>
          <w:sz w:val="28"/>
          <w:szCs w:val="28"/>
        </w:rPr>
      </w:pPr>
    </w:p>
    <w:p w:rsidR="000D12FF" w:rsidRDefault="000D12FF">
      <w:pPr>
        <w:adjustRightInd w:val="0"/>
        <w:snapToGrid w:val="0"/>
        <w:spacing w:line="360" w:lineRule="auto"/>
        <w:rPr>
          <w:color w:val="000000" w:themeColor="text1"/>
          <w:sz w:val="28"/>
          <w:szCs w:val="28"/>
        </w:rPr>
      </w:pPr>
    </w:p>
    <w:p w:rsidR="000D12FF" w:rsidRDefault="000D12FF">
      <w:pPr>
        <w:adjustRightInd w:val="0"/>
        <w:snapToGrid w:val="0"/>
        <w:spacing w:line="360" w:lineRule="auto"/>
        <w:rPr>
          <w:color w:val="000000" w:themeColor="text1"/>
          <w:sz w:val="28"/>
          <w:szCs w:val="28"/>
        </w:rPr>
      </w:pPr>
    </w:p>
    <w:p w:rsidR="000D12FF" w:rsidRDefault="000D12FF">
      <w:pPr>
        <w:adjustRightInd w:val="0"/>
        <w:snapToGrid w:val="0"/>
        <w:spacing w:line="360" w:lineRule="auto"/>
        <w:rPr>
          <w:color w:val="000000" w:themeColor="text1"/>
          <w:sz w:val="28"/>
          <w:szCs w:val="28"/>
        </w:rPr>
      </w:pPr>
    </w:p>
    <w:p w:rsidR="000D12FF" w:rsidRPr="00102BF0" w:rsidRDefault="007E2C5D" w:rsidP="00102BF0">
      <w:pPr>
        <w:jc w:val="left"/>
        <w:rPr>
          <w:rFonts w:ascii="仿宋_GB2312" w:eastAsia="仿宋_GB2312"/>
          <w:sz w:val="32"/>
          <w:szCs w:val="32"/>
        </w:rPr>
      </w:pPr>
      <w:r w:rsidRPr="00102BF0">
        <w:rPr>
          <w:rFonts w:ascii="仿宋_GB2312" w:eastAsia="仿宋_GB2312" w:hint="eastAsia"/>
          <w:sz w:val="32"/>
          <w:szCs w:val="32"/>
        </w:rPr>
        <w:lastRenderedPageBreak/>
        <w:t>附件：</w:t>
      </w:r>
    </w:p>
    <w:p w:rsidR="000D12FF" w:rsidRDefault="007E2C5D">
      <w:pPr>
        <w:spacing w:line="560" w:lineRule="exact"/>
        <w:jc w:val="center"/>
        <w:rPr>
          <w:rFonts w:ascii="仿宋_GB2312" w:eastAsia="仿宋_GB2312"/>
          <w:b/>
          <w:sz w:val="32"/>
          <w:szCs w:val="32"/>
        </w:rPr>
      </w:pPr>
      <w:r>
        <w:rPr>
          <w:rFonts w:ascii="仿宋_GB2312" w:eastAsia="仿宋_GB2312" w:hint="eastAsia"/>
          <w:b/>
          <w:sz w:val="32"/>
          <w:szCs w:val="32"/>
        </w:rPr>
        <w:t>上海电力大学实验室有偿使用费使用管理办法（试行）</w:t>
      </w:r>
    </w:p>
    <w:p w:rsidR="000D12FF" w:rsidRDefault="000D12FF">
      <w:pPr>
        <w:spacing w:line="560" w:lineRule="exact"/>
        <w:jc w:val="center"/>
        <w:rPr>
          <w:rFonts w:ascii="仿宋_GB2312" w:eastAsia="仿宋_GB2312"/>
          <w:sz w:val="32"/>
          <w:szCs w:val="32"/>
        </w:rPr>
      </w:pP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为规范实验室有偿使用费的管理与使用，提高资金使用效益，促进实验室资源良性循环和可持续发展，根据《上海电力大学实验室有偿使用收费管理办法（试行）》有关规定，制定本办法。</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本办法适用于学校通过实验室有偿使用收费管理办法收取的全部资金的管理与使用。</w:t>
      </w:r>
    </w:p>
    <w:p w:rsidR="000D12FF" w:rsidRDefault="007E2C5D">
      <w:pPr>
        <w:adjustRightInd w:val="0"/>
        <w:snapToGrid w:val="0"/>
        <w:spacing w:line="560" w:lineRule="exact"/>
        <w:ind w:firstLineChars="200" w:firstLine="643"/>
        <w:rPr>
          <w:rFonts w:ascii="仿宋_GB2312" w:eastAsia="仿宋_GB2312"/>
          <w:sz w:val="32"/>
          <w:szCs w:val="32"/>
        </w:rPr>
      </w:pPr>
      <w:r>
        <w:rPr>
          <w:rFonts w:ascii="黑体" w:eastAsia="黑体" w:hAnsi="黑体" w:hint="eastAsia"/>
          <w:b/>
          <w:sz w:val="32"/>
          <w:szCs w:val="32"/>
        </w:rPr>
        <w:t>第三条</w:t>
      </w:r>
      <w:r>
        <w:rPr>
          <w:rFonts w:ascii="仿宋_GB2312" w:eastAsia="仿宋_GB2312" w:hint="eastAsia"/>
          <w:sz w:val="32"/>
          <w:szCs w:val="32"/>
        </w:rPr>
        <w:t xml:space="preserve"> 实验室有偿使用费的使用遵循“取之于实验室，用之于实验室”的原则，专项用于实验室的</w:t>
      </w:r>
      <w:r>
        <w:rPr>
          <w:rFonts w:ascii="仿宋_GB2312" w:eastAsia="仿宋_GB2312"/>
          <w:sz w:val="32"/>
          <w:szCs w:val="32"/>
        </w:rPr>
        <w:t>设施维护、设备更新、环境提升等建设工作</w:t>
      </w:r>
      <w:r>
        <w:rPr>
          <w:rFonts w:ascii="仿宋_GB2312" w:eastAsia="仿宋_GB2312" w:hint="eastAsia"/>
          <w:sz w:val="32"/>
          <w:szCs w:val="32"/>
        </w:rPr>
        <w:t>，不得挪作他用。</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实验室有偿使用费可用于以下范围：</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（一）校内实验室资源不足时，用于校外实验室及设备的租用费用；</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（二）实验室基础设施维修改造，包括但不限于水电改造、通风系统、消防设施等；</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（三）实验室安全建设与改造，包括安全防护设施、应急设备、个人防护装备等；</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（四）实验室环境与节能改造，包括洁净度、温湿度控制、节能降耗等；</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（五）实验室信息化建设与管理平台开发；</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（六）实验室管理人员和技术人员的培训、交流、学习；</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（七）实验室安全培训、应急演练、宣传教育活动；</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（八）实验室绩效评估、考核、奖励等激励性支出；</w:t>
      </w:r>
    </w:p>
    <w:p w:rsidR="000D12FF" w:rsidRDefault="007E2C5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（九）其他经学校批准的实验室建设与管理相关支出。</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实验室有偿使用费由学校财务处统一收取、核算，设立专项账户，实行专款专用。</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sz w:val="32"/>
          <w:szCs w:val="32"/>
        </w:rPr>
        <w:t>实验室有偿使用费</w:t>
      </w:r>
      <w:r>
        <w:rPr>
          <w:rFonts w:ascii="仿宋_GB2312" w:eastAsia="仿宋_GB2312" w:hint="eastAsia"/>
          <w:sz w:val="32"/>
          <w:szCs w:val="32"/>
        </w:rPr>
        <w:t>由实验室与资产管理处负责编制预算并组织实施。</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涉及设备采购、工程维修等项目的采购活动，应根据项目性质、预算金额及采购需求，依照学校现行有效的采购管理制度体系中规定的适用采购方式与程序执行。</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实验室与资产管理处每年向实验室建设与管理委员会报告实验室有偿使用费的收支和使用情况，接受监督。</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财务处对实验室有偿使用费的使用进行财务监督，确保资金使用合规、透明。</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审计处定期对实验室有偿使用费的管理和使用情况进行审计，必要时可开展专项审计。</w:t>
      </w:r>
    </w:p>
    <w:p w:rsidR="000D12FF" w:rsidRDefault="007E2C5D">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本办法由实验室与资产管理处负责解释。</w:t>
      </w:r>
      <w:bookmarkStart w:id="13" w:name="_GoBack"/>
      <w:bookmarkEnd w:id="13"/>
    </w:p>
    <w:sectPr w:rsidR="000D12FF" w:rsidSect="003F3F0F">
      <w:footerReference w:type="default" r:id="rId7"/>
      <w:pgSz w:w="11906" w:h="16838"/>
      <w:pgMar w:top="2098" w:right="1474" w:bottom="1985"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C1" w:rsidRDefault="00A51EC1"/>
  </w:endnote>
  <w:endnote w:type="continuationSeparator" w:id="0">
    <w:p w:rsidR="00A51EC1" w:rsidRDefault="00A51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42775"/>
      <w:docPartObj>
        <w:docPartGallery w:val="AutoText"/>
      </w:docPartObj>
    </w:sdtPr>
    <w:sdtEndPr>
      <w:rPr>
        <w:rFonts w:ascii="宋体" w:eastAsia="宋体" w:hAnsi="宋体"/>
        <w:sz w:val="28"/>
        <w:szCs w:val="28"/>
      </w:rPr>
    </w:sdtEndPr>
    <w:sdtContent>
      <w:p w:rsidR="000D12FF" w:rsidRDefault="007E2C5D">
        <w:pPr>
          <w:pStyle w:val="a4"/>
          <w:rPr>
            <w:rFonts w:ascii="宋体" w:eastAsia="宋体" w:hAnsi="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454A78" w:rsidRPr="00454A78">
          <w:rPr>
            <w:rFonts w:ascii="宋体" w:eastAsia="宋体" w:hAnsi="宋体" w:cs="宋体"/>
            <w:noProof/>
            <w:sz w:val="28"/>
            <w:szCs w:val="28"/>
            <w:lang w:val="zh-CN"/>
          </w:rPr>
          <w:t>-</w:t>
        </w:r>
        <w:r w:rsidR="00454A78">
          <w:rPr>
            <w:rFonts w:ascii="宋体" w:eastAsia="宋体" w:hAnsi="宋体" w:cs="宋体"/>
            <w:noProof/>
            <w:sz w:val="28"/>
            <w:szCs w:val="28"/>
          </w:rPr>
          <w:t xml:space="preserve"> 1 -</w:t>
        </w:r>
        <w:r>
          <w:rPr>
            <w:rFonts w:ascii="宋体" w:eastAsia="宋体" w:hAnsi="宋体" w:cs="宋体" w:hint="eastAsia"/>
            <w:sz w:val="28"/>
            <w:szCs w:val="28"/>
          </w:rPr>
          <w:fldChar w:fldCharType="end"/>
        </w:r>
      </w:p>
    </w:sdtContent>
  </w:sdt>
  <w:p w:rsidR="000D12FF" w:rsidRDefault="000D12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C1" w:rsidRDefault="00A51EC1"/>
  </w:footnote>
  <w:footnote w:type="continuationSeparator" w:id="0">
    <w:p w:rsidR="00A51EC1" w:rsidRDefault="00A51E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318CB"/>
    <w:multiLevelType w:val="multilevel"/>
    <w:tmpl w:val="7DF318CB"/>
    <w:lvl w:ilvl="0">
      <w:start w:val="1"/>
      <w:numFmt w:val="decimalEnclosedCircle"/>
      <w:lvlText w:val="%1"/>
      <w:lvlJc w:val="left"/>
      <w:pPr>
        <w:ind w:left="1001" w:hanging="360"/>
      </w:pPr>
      <w:rPr>
        <w:rFonts w:cs="宋体" w:hint="default"/>
        <w:b/>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F7"/>
    <w:rsid w:val="00023B47"/>
    <w:rsid w:val="000B51FE"/>
    <w:rsid w:val="000D12FF"/>
    <w:rsid w:val="00102BF0"/>
    <w:rsid w:val="00206AE0"/>
    <w:rsid w:val="002801BA"/>
    <w:rsid w:val="002D0C44"/>
    <w:rsid w:val="00356A8E"/>
    <w:rsid w:val="003705BE"/>
    <w:rsid w:val="003E76FA"/>
    <w:rsid w:val="003F3F0F"/>
    <w:rsid w:val="0042203F"/>
    <w:rsid w:val="00454A78"/>
    <w:rsid w:val="00456FBF"/>
    <w:rsid w:val="00480A95"/>
    <w:rsid w:val="005C12E0"/>
    <w:rsid w:val="005F0764"/>
    <w:rsid w:val="00644603"/>
    <w:rsid w:val="007E2C5D"/>
    <w:rsid w:val="008409F7"/>
    <w:rsid w:val="00854F78"/>
    <w:rsid w:val="00866F26"/>
    <w:rsid w:val="00995ECA"/>
    <w:rsid w:val="00A27D34"/>
    <w:rsid w:val="00A51EC1"/>
    <w:rsid w:val="00A660B6"/>
    <w:rsid w:val="00AA05B7"/>
    <w:rsid w:val="00B60808"/>
    <w:rsid w:val="00B85779"/>
    <w:rsid w:val="00B866A1"/>
    <w:rsid w:val="00C23F62"/>
    <w:rsid w:val="00C9555E"/>
    <w:rsid w:val="00D64401"/>
    <w:rsid w:val="00D66D3A"/>
    <w:rsid w:val="00E7066D"/>
    <w:rsid w:val="00E83F0C"/>
    <w:rsid w:val="00EB7260"/>
    <w:rsid w:val="00F5664A"/>
    <w:rsid w:val="00F92D36"/>
    <w:rsid w:val="359E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CA702-DB30-4749-8B66-AAE63EAC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0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left="720"/>
      <w:contextualSpacing/>
    </w:p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Lenovo</cp:lastModifiedBy>
  <cp:revision>2</cp:revision>
  <cp:lastPrinted>2026-05-15T07:35:00Z</cp:lastPrinted>
  <dcterms:created xsi:type="dcterms:W3CDTF">2026-05-28T00:54:00Z</dcterms:created>
  <dcterms:modified xsi:type="dcterms:W3CDTF">2026-05-28T00:54:00Z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eyJoZGlkIjoiOWE4NWNjY2ZhNjA1ZGI3YTBhMzljMmI5MTZiN2ZjZjkiLCJ1c2VySWQiOiIzNTk3MjY4NjYifQ==</vt:lpwstr>
  </property>
  <property fmtid="{D5CDD505-2E9C-101B-9397-08002B2CF9AE}" pid="3" name="KSOProductBuildVer">
    <vt:lpwstr>2052-12.1.0.25865</vt:lpwstr>
  </property>
  <property fmtid="{D5CDD505-2E9C-101B-9397-08002B2CF9AE}" pid="4" name="ICV">
    <vt:lpwstr>5D127CC2D5A94E398C18F310DCDA2849_13</vt:lpwstr>
  </property>
</Properties>
</file>