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温蜜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基本信息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姓名：温蜜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职称：教授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通讯地址：上海市杨浦区长阳路2588号跃进楼206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邮编：200090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电话：021-35303155,13371896643</w:t>
      </w:r>
      <w:bookmarkStart w:id="0" w:name="_GoBack"/>
      <w:bookmarkEnd w:id="0"/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Email：miwen@shiep.edu.cn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个人简介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温蜜，女，1979年2月生，汉族，四川人，工学博士，教授，上海电力大学计算机科学与技术学院；上海市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曙光学者，CCF YOCSEF 上海主席、PPNA杂志副主编，IEEE INFOCOM, GLOBCOM, ICC等国际会议TPC委员；主持了教育部留学回国科研启动基金、国家自然科学基金项目，上海市科委和上海市教委项目和企业横向委托课题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近20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项。在IEEE TETC，IEEE TIFS，IEEE TVT，IEEE TCSS，IEEE IOT，Computer Communications、软件学报等著名期刊和会议上发表论文60余篇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出版英文专著2部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，申请并获得专利多项；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获上海市科技进步三等奖2项。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教育背景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2013年， 国家公派访问学者（含博士后）结业于加拿大滑铁卢大学，主要从事智能电网用户侧电力大数据隐私安全与智能优化决策研究；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2008年， 博士毕业于上海交通大学计算机系统结构专业，主要从事信息安全、智能感知的无线传感器网络（物联网）安全；  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2005年， 硕士毕业于电子科技大学计算机软件与理论专业，主要从事基于GIS的空间数据库管理与优化研究；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2002年， 学士毕业于东北师范大学计算机科学与技术专业，主要从事计算机网络应用技术研究； 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工作经历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2008年至今 上海电力大学 计算机科学与技术学院任教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研究方向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能源互联网安全监测、电力大数据智能分析与预测，基于人工智能的智能应用系统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主要科研项目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主持国家自然科学基金面上项目（No. 61872230），《面向电网可用性的V2G交互信息隐私保护关键技术》，65万元，2019.01-2022.12，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主持国家自然科学基金面上项目（No. 61572311），《智能电网中数据的隐私保护与可用性关键技术研究》，66万元，2016.01-2019.12，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主持上海市教委“曙光计划”（No. 16SG47），《面向电力大数据可用性的存储安全保护机制研究》，15万，2016.01-2019.12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主持上海市人才发展基金，《智能电网中设备监控数据的完整性攻击检测技术及应用研究》，20万，2017.10-2019.04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主持上海地方能力建设项目（No.15110500700），《面向智能电网互动用电信息质量的数据安全关键技术研究》，100万，2015.11-2018.11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相关成果</w:t>
      </w:r>
    </w:p>
    <w:p>
      <w:pPr>
        <w:numPr>
          <w:ilvl w:val="0"/>
          <w:numId w:val="2"/>
        </w:numPr>
        <w:rPr>
          <w:rFonts w:hint="default" w:ascii="Times New Roman" w:hAnsi="Times New Roman" w:eastAsia="华文仿宋" w:cs="Times New Roman"/>
          <w:kern w:val="0"/>
          <w:sz w:val="24"/>
          <w:szCs w:val="24"/>
        </w:rPr>
      </w:pP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XuZhang,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eastAsia="华文仿宋" w:cs="Times New Roman"/>
          <w:b/>
          <w:kern w:val="0"/>
          <w:sz w:val="24"/>
          <w:szCs w:val="24"/>
          <w:u w:val="single"/>
        </w:rPr>
        <w:t>Mi Wen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, KejieLu, and</w:t>
      </w:r>
      <w:r>
        <w:rPr>
          <w:rFonts w:hint="default" w:ascii="Times New Roman" w:hAnsi="Times New Roman" w:eastAsia="华文仿宋" w:cs="Times New Roman"/>
          <w:b/>
          <w:kern w:val="0"/>
          <w:sz w:val="24"/>
          <w:szCs w:val="24"/>
          <w:u w:val="single"/>
        </w:rPr>
        <w:t xml:space="preserve"> Jingsheng Lei</w:t>
      </w:r>
      <w:r>
        <w:rPr>
          <w:rFonts w:hint="default" w:ascii="Times New Roman" w:hAnsi="Times New Roman" w:eastAsia="华文仿宋" w:cs="Times New Roman"/>
          <w:b/>
          <w:kern w:val="0"/>
          <w:sz w:val="24"/>
          <w:szCs w:val="24"/>
        </w:rPr>
        <w:t xml:space="preserve"> 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(2017) A privacy-aware data dissemination scheme for smart grid with abnormal data traceability, Computer Networks（</w:t>
      </w:r>
      <w:r>
        <w:rPr>
          <w:rFonts w:hint="default" w:ascii="Times New Roman" w:hAnsi="Times New Roman" w:eastAsia="华文仿宋" w:cs="Times New Roman"/>
          <w:b/>
          <w:sz w:val="24"/>
          <w:szCs w:val="24"/>
        </w:rPr>
        <w:t>SCI二区</w:t>
      </w:r>
      <w:r>
        <w:rPr>
          <w:rFonts w:hint="default" w:ascii="Times New Roman" w:hAnsi="Times New Roman" w:eastAsia="华文仿宋" w:cs="Times New Roman"/>
          <w:sz w:val="24"/>
          <w:szCs w:val="24"/>
        </w:rPr>
        <w:t>，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影响因子3.26）2017, 117: 32-41, 引用40次</w:t>
      </w:r>
    </w:p>
    <w:p>
      <w:pPr>
        <w:numPr>
          <w:ilvl w:val="0"/>
          <w:numId w:val="2"/>
        </w:numPr>
        <w:rPr>
          <w:rFonts w:hint="default" w:ascii="Times New Roman" w:hAnsi="Times New Roman" w:eastAsia="华文仿宋" w:cs="Times New Roman"/>
          <w:kern w:val="0"/>
          <w:sz w:val="24"/>
          <w:szCs w:val="24"/>
        </w:rPr>
      </w:pP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 xml:space="preserve">Fengyong Li, Kui Wu, Jingsheng Lei, </w:t>
      </w:r>
      <w:r>
        <w:rPr>
          <w:rFonts w:hint="default" w:ascii="Times New Roman" w:hAnsi="Times New Roman" w:eastAsia="华文仿宋" w:cs="Times New Roman"/>
          <w:b/>
          <w:kern w:val="0"/>
          <w:sz w:val="24"/>
          <w:szCs w:val="24"/>
          <w:u w:val="single"/>
        </w:rPr>
        <w:t>Mi Wen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, Zhongqin Bi, Chunhua Gu (2016) Steganalysis Over Large-Scale Social Networks With High-Order Joint Features and Clustering Ensembles, IEEE Transactions on Information Forensics and Security（</w:t>
      </w:r>
      <w:r>
        <w:rPr>
          <w:rFonts w:hint="default" w:ascii="Times New Roman" w:hAnsi="Times New Roman" w:eastAsia="华文仿宋" w:cs="Times New Roman"/>
          <w:b/>
          <w:sz w:val="24"/>
          <w:szCs w:val="24"/>
        </w:rPr>
        <w:t>SCI二区</w:t>
      </w:r>
      <w:r>
        <w:rPr>
          <w:rFonts w:hint="default" w:ascii="Times New Roman" w:hAnsi="Times New Roman" w:eastAsia="华文仿宋" w:cs="Times New Roman"/>
          <w:sz w:val="24"/>
          <w:szCs w:val="24"/>
        </w:rPr>
        <w:t>，</w:t>
      </w:r>
      <w:r>
        <w:rPr>
          <w:rFonts w:hint="default" w:ascii="Times New Roman" w:hAnsi="Times New Roman" w:eastAsia="华文仿宋" w:cs="Times New Roman"/>
          <w:kern w:val="0"/>
          <w:sz w:val="24"/>
          <w:szCs w:val="24"/>
        </w:rPr>
        <w:t>影响因子5.824）2016, 11(2): 344-357，引用23次</w:t>
      </w:r>
    </w:p>
    <w:p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hint="default" w:ascii="Times New Roman" w:hAnsi="Times New Roman" w:eastAsia="华文仿宋" w:cs="Times New Roman"/>
          <w:sz w:val="24"/>
          <w:szCs w:val="24"/>
        </w:rPr>
        <w:t>Jinguo Li,</w:t>
      </w:r>
      <w:r>
        <w:rPr>
          <w:rFonts w:hint="default" w:ascii="Times New Roman" w:hAnsi="Times New Roman" w:eastAsia="华文仿宋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eastAsia="华文仿宋" w:cs="Times New Roman"/>
          <w:b/>
          <w:sz w:val="24"/>
          <w:szCs w:val="24"/>
          <w:u w:val="single"/>
        </w:rPr>
        <w:t>Mi Wen</w:t>
      </w:r>
      <w:r>
        <w:rPr>
          <w:rFonts w:hint="default" w:ascii="Times New Roman" w:hAnsi="Times New Roman" w:eastAsia="华文仿宋" w:cs="Times New Roman"/>
          <w:sz w:val="24"/>
          <w:szCs w:val="24"/>
        </w:rPr>
        <w:t>, and Tao Zhang, (2015) Group-Based Authentication and Key Agreement With Dynamic Policy Updating for MTC in LTE-A Networks, IEEE Internet of Things（</w:t>
      </w:r>
      <w:r>
        <w:rPr>
          <w:rFonts w:hint="default" w:ascii="Times New Roman" w:hAnsi="Times New Roman" w:eastAsia="华文仿宋" w:cs="Times New Roman"/>
          <w:b/>
          <w:kern w:val="2"/>
          <w:sz w:val="24"/>
          <w:szCs w:val="24"/>
        </w:rPr>
        <w:t>SCI一区</w:t>
      </w:r>
      <w:r>
        <w:rPr>
          <w:rFonts w:hint="default" w:ascii="Times New Roman" w:hAnsi="Times New Roman" w:eastAsia="华文仿宋" w:cs="Times New Roman"/>
          <w:sz w:val="24"/>
          <w:szCs w:val="24"/>
        </w:rPr>
        <w:t>，影响因子7.596）2015, 3(3):408-417，引用32次</w:t>
      </w:r>
    </w:p>
    <w:p>
      <w:pPr>
        <w:pStyle w:val="2"/>
        <w:numPr>
          <w:ilvl w:val="0"/>
          <w:numId w:val="2"/>
        </w:numPr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hint="default" w:ascii="Times New Roman" w:hAnsi="Times New Roman" w:eastAsia="华文仿宋" w:cs="Times New Roman"/>
          <w:b/>
          <w:sz w:val="24"/>
          <w:szCs w:val="24"/>
        </w:rPr>
        <w:t>（专著）</w:t>
      </w:r>
      <w:r>
        <w:rPr>
          <w:rFonts w:hint="default" w:ascii="Times New Roman" w:hAnsi="Times New Roman" w:eastAsia="华文仿宋" w:cs="Times New Roman"/>
          <w:b/>
          <w:sz w:val="24"/>
          <w:szCs w:val="24"/>
          <w:u w:val="single"/>
        </w:rPr>
        <w:t>Mi Wen</w:t>
      </w:r>
      <w:r>
        <w:rPr>
          <w:rFonts w:hint="default" w:ascii="Times New Roman" w:hAnsi="Times New Roman" w:eastAsia="华文仿宋" w:cs="Times New Roman"/>
          <w:sz w:val="24"/>
          <w:szCs w:val="24"/>
        </w:rPr>
        <w:t>, (2015) book chapter“Big Data Storage Security” in “Big Data Concepts, Theories and Applications”, Springer Briefs in Computer Science, 2015.</w:t>
      </w:r>
    </w:p>
    <w:p>
      <w:pPr>
        <w:pStyle w:val="2"/>
        <w:numPr>
          <w:ilvl w:val="0"/>
          <w:numId w:val="2"/>
        </w:numPr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hint="default" w:ascii="Times New Roman" w:hAnsi="Times New Roman" w:eastAsia="华文仿宋" w:cs="Times New Roman"/>
          <w:b/>
          <w:sz w:val="24"/>
          <w:szCs w:val="24"/>
        </w:rPr>
        <w:t>（专著）</w:t>
      </w:r>
      <w:r>
        <w:rPr>
          <w:rFonts w:hint="default" w:ascii="Times New Roman" w:hAnsi="Times New Roman" w:eastAsia="华文仿宋" w:cs="Times New Roman"/>
          <w:b/>
          <w:sz w:val="24"/>
          <w:szCs w:val="24"/>
          <w:u w:val="single"/>
        </w:rPr>
        <w:t>Wen, M</w:t>
      </w:r>
      <w:r>
        <w:rPr>
          <w:rFonts w:hint="default" w:ascii="Times New Roman" w:hAnsi="Times New Roman" w:eastAsia="华文仿宋" w:cs="Times New Roman"/>
          <w:b/>
          <w:sz w:val="24"/>
          <w:szCs w:val="24"/>
        </w:rPr>
        <w:t>.</w:t>
      </w:r>
      <w:r>
        <w:rPr>
          <w:rFonts w:hint="default" w:ascii="Times New Roman" w:hAnsi="Times New Roman" w:eastAsia="华文仿宋" w:cs="Times New Roman"/>
          <w:sz w:val="24"/>
          <w:szCs w:val="24"/>
        </w:rPr>
        <w:t xml:space="preserve">, Lu, R., Liang, X., Lei, J., and Shen, X.S., (2014) Querying over Encrypted Data in Smart Grids, Springer Briefs in Computer Science, 2014. (ISBN-13: 978-3319063546) </w:t>
      </w:r>
    </w:p>
    <w:p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24"/>
          <w:szCs w:val="24"/>
          <w:u w:val="single"/>
          <w:lang w:val="en-GB"/>
        </w:rPr>
        <w:t>M.Wen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GB"/>
        </w:rPr>
        <w:t>, R. Lu, K. Zhang, J. Lei, X. Liang, and X. Shen, PaRQ: A Privacy- preserving Range Query Scheme over Encrypted Metering Data for Smart Grid, IEEE Transactions on Emerging Topics in Computing,</w:t>
      </w:r>
      <w:r>
        <w:rPr>
          <w:rFonts w:hint="default" w:ascii="Times New Roman" w:hAnsi="Times New Roman" w:eastAsia="华文仿宋" w:cs="Times New Roman"/>
          <w:sz w:val="24"/>
          <w:szCs w:val="24"/>
        </w:rPr>
        <w:t xml:space="preserve"> （</w:t>
      </w:r>
      <w:r>
        <w:rPr>
          <w:rFonts w:hint="default" w:ascii="Times New Roman" w:hAnsi="Times New Roman" w:eastAsia="华文仿宋" w:cs="Times New Roman"/>
          <w:b/>
          <w:kern w:val="2"/>
          <w:sz w:val="24"/>
          <w:szCs w:val="24"/>
        </w:rPr>
        <w:t>SCI二区</w:t>
      </w:r>
      <w:r>
        <w:rPr>
          <w:rFonts w:hint="default" w:ascii="Times New Roman" w:hAnsi="Times New Roman" w:eastAsia="华文仿宋" w:cs="Times New Roman"/>
          <w:sz w:val="24"/>
          <w:szCs w:val="24"/>
        </w:rPr>
        <w:t>，影响因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GB"/>
        </w:rPr>
        <w:t>子3.626）, 1(1),pp.: 178-191,2013.</w:t>
      </w:r>
    </w:p>
    <w:p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2014年上海市科技进步三等奖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，“电动机负载群协同优化节能关键技术及装备”；</w:t>
      </w:r>
    </w:p>
    <w:p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2018年上海市科技进步三等奖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，“电力监测传感器网感知数据的只能处理与隐私保护技术及应用”。</w:t>
      </w:r>
    </w:p>
    <w:p>
      <w:pPr>
        <w:pStyle w:val="2"/>
        <w:numPr>
          <w:ilvl w:val="0"/>
          <w:numId w:val="0"/>
        </w:numPr>
        <w:spacing w:before="0" w:beforeAutospacing="0" w:after="0" w:afterAutospacing="0"/>
        <w:ind w:left="420" w:leftChars="0"/>
        <w:jc w:val="both"/>
        <w:rPr>
          <w:rFonts w:hint="default" w:ascii="Times New Roman" w:hAnsi="Times New Roman" w:eastAsia="华文仿宋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招生要求</w:t>
      </w:r>
    </w:p>
    <w:p>
      <w:pPr>
        <w:pStyle w:val="2"/>
        <w:numPr>
          <w:ilvl w:val="0"/>
          <w:numId w:val="0"/>
        </w:numPr>
        <w:spacing w:before="0" w:beforeAutospacing="0" w:after="0" w:afterAutospacing="0"/>
        <w:ind w:left="420" w:leftChars="0"/>
        <w:jc w:val="both"/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有上进心、责任心、踏实能自律的学生； 最好有一定的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信息技术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基础和较好的团队精神。 </w:t>
      </w:r>
    </w:p>
    <w:sectPr>
      <w:pgSz w:w="11906" w:h="16838"/>
      <w:pgMar w:top="873" w:right="1800" w:bottom="59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BLANCA">
    <w:panose1 w:val="02000000000000000000"/>
    <w:charset w:val="00"/>
    <w:family w:val="auto"/>
    <w:pitch w:val="default"/>
    <w:sig w:usb0="8000002F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487ED6"/>
    <w:multiLevelType w:val="singleLevel"/>
    <w:tmpl w:val="E0487ED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269856FC"/>
    <w:multiLevelType w:val="multilevel"/>
    <w:tmpl w:val="269856FC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86DC0"/>
    <w:rsid w:val="0E145890"/>
    <w:rsid w:val="0F2E69F5"/>
    <w:rsid w:val="1A730C9A"/>
    <w:rsid w:val="25BC3913"/>
    <w:rsid w:val="2BAE7B80"/>
    <w:rsid w:val="331A679D"/>
    <w:rsid w:val="45A545DF"/>
    <w:rsid w:val="53BE4201"/>
    <w:rsid w:val="58484AC5"/>
    <w:rsid w:val="5B3B085C"/>
    <w:rsid w:val="696E0EBE"/>
    <w:rsid w:val="69EE5DE6"/>
    <w:rsid w:val="6AAD336C"/>
    <w:rsid w:val="6AE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FollowedHyperlink"/>
    <w:basedOn w:val="3"/>
    <w:qFormat/>
    <w:uiPriority w:val="0"/>
    <w:rPr>
      <w:color w:val="222222"/>
      <w:u w:val="none"/>
    </w:rPr>
  </w:style>
  <w:style w:type="character" w:styleId="5">
    <w:name w:val="Hyperlink"/>
    <w:basedOn w:val="3"/>
    <w:uiPriority w:val="0"/>
    <w:rPr>
      <w:color w:val="222222"/>
      <w:u w:val="none"/>
    </w:rPr>
  </w:style>
  <w:style w:type="character" w:customStyle="1" w:styleId="7">
    <w:name w:val="item-name"/>
    <w:basedOn w:val="3"/>
    <w:uiPriority w:val="0"/>
  </w:style>
  <w:style w:type="character" w:customStyle="1" w:styleId="8">
    <w:name w:val="item-name1"/>
    <w:basedOn w:val="3"/>
    <w:uiPriority w:val="0"/>
  </w:style>
  <w:style w:type="character" w:customStyle="1" w:styleId="9">
    <w:name w:val="pubdate-month"/>
    <w:basedOn w:val="3"/>
    <w:qFormat/>
    <w:uiPriority w:val="0"/>
    <w:rPr>
      <w:color w:val="FFFFFF"/>
      <w:sz w:val="24"/>
      <w:szCs w:val="24"/>
      <w:shd w:val="clear" w:fill="CC0000"/>
    </w:rPr>
  </w:style>
  <w:style w:type="character" w:customStyle="1" w:styleId="10">
    <w:name w:val="pubdate-day"/>
    <w:basedOn w:val="3"/>
    <w:qFormat/>
    <w:uiPriority w:val="0"/>
    <w:rPr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xwb</dc:creator>
  <cp:lastModifiedBy>Xiaozhen</cp:lastModifiedBy>
  <dcterms:modified xsi:type="dcterms:W3CDTF">2019-01-25T03:12:26Z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